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B6713" w:rsidRDefault="00E871A8">
      <w:pPr>
        <w:jc w:val="center"/>
        <w:rPr>
          <w:rFonts w:ascii="宋体" w:hAnsi="宋体" w:cs="宋体"/>
          <w:b/>
          <w:bCs/>
          <w:sz w:val="36"/>
          <w:szCs w:val="36"/>
        </w:rPr>
      </w:pPr>
      <w:bookmarkStart w:id="0" w:name="_GoBack"/>
      <w:r>
        <w:rPr>
          <w:rFonts w:ascii="宋体" w:hAnsi="宋体" w:cs="宋体" w:hint="eastAsia"/>
          <w:b/>
          <w:bCs/>
          <w:sz w:val="36"/>
          <w:szCs w:val="36"/>
        </w:rPr>
        <w:t>特变电工新疆天池能源有限责任公司校园招聘简章</w:t>
      </w:r>
      <w:bookmarkEnd w:id="0"/>
    </w:p>
    <w:p w:rsidR="006B6713" w:rsidRDefault="006B6713">
      <w:pPr>
        <w:jc w:val="center"/>
        <w:rPr>
          <w:rFonts w:ascii="宋体" w:hAnsi="宋体" w:cs="宋体"/>
          <w:b/>
          <w:bCs/>
          <w:sz w:val="36"/>
          <w:szCs w:val="36"/>
        </w:rPr>
      </w:pPr>
    </w:p>
    <w:p w:rsidR="006B6713" w:rsidRDefault="00E871A8">
      <w:pPr>
        <w:pStyle w:val="p0"/>
        <w:spacing w:line="400" w:lineRule="exact"/>
        <w:ind w:firstLineChars="200" w:firstLine="480"/>
        <w:rPr>
          <w:rFonts w:ascii="宋体"/>
          <w:color w:val="000000"/>
          <w:sz w:val="24"/>
        </w:rPr>
      </w:pPr>
      <w:r>
        <w:rPr>
          <w:rFonts w:ascii="宋体" w:hint="eastAsia"/>
          <w:color w:val="000000"/>
          <w:sz w:val="24"/>
        </w:rPr>
        <w:t>特变电工是为全球能源事业提供系统解决方案的服务商，形成了以能源为基础，输变电高端制造、新能源、新材料中国三大战略性新兴产业集群。成功构建了特变电工（股票代码</w:t>
      </w:r>
      <w:r>
        <w:rPr>
          <w:rFonts w:ascii="宋体" w:hint="eastAsia"/>
          <w:color w:val="000000"/>
          <w:sz w:val="24"/>
        </w:rPr>
        <w:t>600089</w:t>
      </w:r>
      <w:r>
        <w:rPr>
          <w:rFonts w:ascii="宋体" w:hint="eastAsia"/>
          <w:color w:val="000000"/>
          <w:sz w:val="24"/>
        </w:rPr>
        <w:t>）、新疆众和（股票代码</w:t>
      </w:r>
      <w:r>
        <w:rPr>
          <w:rFonts w:ascii="宋体" w:hint="eastAsia"/>
          <w:color w:val="000000"/>
          <w:sz w:val="24"/>
        </w:rPr>
        <w:t>600888</w:t>
      </w:r>
      <w:r>
        <w:rPr>
          <w:rFonts w:ascii="宋体" w:hint="eastAsia"/>
          <w:color w:val="000000"/>
          <w:sz w:val="24"/>
        </w:rPr>
        <w:t>）、新特能源（股票代码</w:t>
      </w:r>
      <w:r>
        <w:rPr>
          <w:rFonts w:ascii="宋体" w:hint="eastAsia"/>
          <w:color w:val="000000"/>
          <w:sz w:val="24"/>
        </w:rPr>
        <w:t>1799.HK</w:t>
      </w:r>
      <w:r>
        <w:rPr>
          <w:rFonts w:ascii="宋体" w:hint="eastAsia"/>
          <w:color w:val="000000"/>
          <w:sz w:val="24"/>
        </w:rPr>
        <w:t>）三大上市公司。集团公司综合实力位居世界机械</w:t>
      </w:r>
      <w:r>
        <w:rPr>
          <w:rFonts w:ascii="宋体" w:hint="eastAsia"/>
          <w:color w:val="000000"/>
          <w:sz w:val="24"/>
        </w:rPr>
        <w:t>500</w:t>
      </w:r>
      <w:r>
        <w:rPr>
          <w:rFonts w:ascii="宋体" w:hint="eastAsia"/>
          <w:color w:val="000000"/>
          <w:sz w:val="24"/>
        </w:rPr>
        <w:t>强第</w:t>
      </w:r>
      <w:r>
        <w:rPr>
          <w:rFonts w:ascii="宋体" w:hint="eastAsia"/>
          <w:color w:val="000000"/>
          <w:sz w:val="24"/>
        </w:rPr>
        <w:t>228</w:t>
      </w:r>
      <w:r>
        <w:rPr>
          <w:rFonts w:ascii="宋体" w:hint="eastAsia"/>
          <w:color w:val="000000"/>
          <w:sz w:val="24"/>
        </w:rPr>
        <w:t>位、中国企业</w:t>
      </w:r>
      <w:r>
        <w:rPr>
          <w:rFonts w:ascii="宋体" w:hint="eastAsia"/>
          <w:color w:val="000000"/>
          <w:sz w:val="24"/>
        </w:rPr>
        <w:t>500</w:t>
      </w:r>
      <w:r>
        <w:rPr>
          <w:rFonts w:ascii="宋体" w:hint="eastAsia"/>
          <w:color w:val="000000"/>
          <w:sz w:val="24"/>
        </w:rPr>
        <w:t>强第</w:t>
      </w:r>
      <w:r>
        <w:rPr>
          <w:rFonts w:ascii="宋体" w:hint="eastAsia"/>
          <w:color w:val="000000"/>
          <w:sz w:val="24"/>
        </w:rPr>
        <w:t>277</w:t>
      </w:r>
      <w:r>
        <w:rPr>
          <w:rFonts w:ascii="宋体" w:hint="eastAsia"/>
          <w:color w:val="000000"/>
          <w:sz w:val="24"/>
        </w:rPr>
        <w:t>位、中国机械</w:t>
      </w:r>
      <w:r>
        <w:rPr>
          <w:rFonts w:ascii="宋体" w:hint="eastAsia"/>
          <w:color w:val="000000"/>
          <w:sz w:val="24"/>
        </w:rPr>
        <w:t>100</w:t>
      </w:r>
      <w:r>
        <w:rPr>
          <w:rFonts w:ascii="宋体" w:hint="eastAsia"/>
          <w:color w:val="000000"/>
          <w:sz w:val="24"/>
        </w:rPr>
        <w:t>强第</w:t>
      </w:r>
      <w:r>
        <w:rPr>
          <w:rFonts w:ascii="宋体" w:hint="eastAsia"/>
          <w:color w:val="000000"/>
          <w:sz w:val="24"/>
        </w:rPr>
        <w:t>9</w:t>
      </w:r>
      <w:r>
        <w:rPr>
          <w:rFonts w:ascii="宋体" w:hint="eastAsia"/>
          <w:color w:val="000000"/>
          <w:sz w:val="24"/>
        </w:rPr>
        <w:t>位，公司品牌价值</w:t>
      </w:r>
      <w:r>
        <w:rPr>
          <w:rFonts w:ascii="宋体" w:hint="eastAsia"/>
          <w:color w:val="000000"/>
          <w:sz w:val="24"/>
        </w:rPr>
        <w:t>502.16</w:t>
      </w:r>
      <w:r>
        <w:rPr>
          <w:rFonts w:ascii="宋体" w:hint="eastAsia"/>
          <w:color w:val="000000"/>
          <w:sz w:val="24"/>
        </w:rPr>
        <w:t>亿元，排名中国</w:t>
      </w:r>
      <w:r>
        <w:rPr>
          <w:rFonts w:ascii="宋体" w:hint="eastAsia"/>
          <w:color w:val="000000"/>
          <w:sz w:val="24"/>
        </w:rPr>
        <w:t>500</w:t>
      </w:r>
      <w:r>
        <w:rPr>
          <w:rFonts w:ascii="宋体" w:hint="eastAsia"/>
          <w:color w:val="000000"/>
          <w:sz w:val="24"/>
        </w:rPr>
        <w:t>最具价值品牌第</w:t>
      </w:r>
      <w:r>
        <w:rPr>
          <w:rFonts w:ascii="宋体" w:hint="eastAsia"/>
          <w:color w:val="000000"/>
          <w:sz w:val="24"/>
        </w:rPr>
        <w:t>47</w:t>
      </w:r>
      <w:r>
        <w:rPr>
          <w:rFonts w:ascii="宋体" w:hint="eastAsia"/>
          <w:color w:val="000000"/>
          <w:sz w:val="24"/>
        </w:rPr>
        <w:t>位。</w:t>
      </w:r>
    </w:p>
    <w:p w:rsidR="006B6713" w:rsidRDefault="00E871A8">
      <w:pPr>
        <w:pStyle w:val="p0"/>
        <w:spacing w:line="400" w:lineRule="exact"/>
        <w:ind w:firstLineChars="200" w:firstLine="480"/>
        <w:rPr>
          <w:rFonts w:ascii="宋体"/>
          <w:color w:val="000000"/>
          <w:sz w:val="24"/>
        </w:rPr>
      </w:pPr>
      <w:r>
        <w:rPr>
          <w:rFonts w:ascii="宋体" w:hint="eastAsia"/>
          <w:color w:val="000000"/>
          <w:sz w:val="24"/>
        </w:rPr>
        <w:t>新疆天池能源有限责任公司是特变电工立足新疆优势资源转换战略投资设立的大型能源企业</w:t>
      </w:r>
      <w:r>
        <w:rPr>
          <w:rFonts w:ascii="宋体" w:hint="eastAsia"/>
          <w:color w:val="000000"/>
          <w:sz w:val="24"/>
        </w:rPr>
        <w:t>,</w:t>
      </w:r>
      <w:r>
        <w:rPr>
          <w:rFonts w:ascii="宋体" w:hint="eastAsia"/>
          <w:color w:val="000000"/>
          <w:sz w:val="24"/>
        </w:rPr>
        <w:t>是特变电工积极参与“疆电东送”、“西气东输”、“疆煤东运”工程的重要能源基地，目前公司总资产</w:t>
      </w:r>
      <w:r>
        <w:rPr>
          <w:rFonts w:ascii="宋体" w:hint="eastAsia"/>
          <w:color w:val="000000"/>
          <w:sz w:val="24"/>
        </w:rPr>
        <w:t>100</w:t>
      </w:r>
      <w:r>
        <w:rPr>
          <w:rFonts w:ascii="宋体" w:hint="eastAsia"/>
          <w:color w:val="000000"/>
          <w:sz w:val="24"/>
        </w:rPr>
        <w:t>亿元。立足煤炭优势资源公司延伸产业链，已打造成为覆盖煤炭、电力两个板块，集大型露天煤矿开采、火力发电、城市供热、售电、综合物流、海外矿业开发等为一体的大型综合性能源企业。</w:t>
      </w:r>
    </w:p>
    <w:p w:rsidR="006B6713" w:rsidRDefault="00E871A8">
      <w:pPr>
        <w:pStyle w:val="p0"/>
        <w:spacing w:line="400" w:lineRule="exact"/>
        <w:ind w:firstLineChars="200" w:firstLine="482"/>
        <w:rPr>
          <w:rFonts w:ascii="宋体"/>
          <w:color w:val="000000"/>
          <w:sz w:val="24"/>
        </w:rPr>
      </w:pPr>
      <w:r>
        <w:rPr>
          <w:rFonts w:ascii="宋体" w:hint="eastAsia"/>
          <w:b/>
          <w:color w:val="000000"/>
          <w:sz w:val="24"/>
        </w:rPr>
        <w:t>煤炭板块：</w:t>
      </w:r>
      <w:r>
        <w:rPr>
          <w:rFonts w:ascii="宋体" w:hint="eastAsia"/>
          <w:color w:val="000000"/>
          <w:sz w:val="24"/>
        </w:rPr>
        <w:t>拥有新疆准东大井矿区南露天煤矿、北露天煤矿，新疆准东西黑山矿区将军戈壁一号露天煤矿、二号露天煤矿四个煤矿探矿权，整体煤炭探明储量</w:t>
      </w:r>
      <w:r>
        <w:rPr>
          <w:rFonts w:ascii="宋体" w:hint="eastAsia"/>
          <w:color w:val="000000"/>
          <w:sz w:val="24"/>
        </w:rPr>
        <w:t>126</w:t>
      </w:r>
      <w:r>
        <w:rPr>
          <w:rFonts w:ascii="宋体" w:hint="eastAsia"/>
          <w:color w:val="000000"/>
          <w:sz w:val="24"/>
        </w:rPr>
        <w:t>亿吨。</w:t>
      </w:r>
      <w:r>
        <w:rPr>
          <w:rFonts w:ascii="宋体" w:hint="eastAsia"/>
          <w:b/>
          <w:color w:val="000000"/>
          <w:sz w:val="24"/>
        </w:rPr>
        <w:t>南露天煤矿</w:t>
      </w:r>
      <w:r>
        <w:rPr>
          <w:rFonts w:ascii="宋体" w:hint="eastAsia"/>
          <w:color w:val="000000"/>
          <w:sz w:val="24"/>
        </w:rPr>
        <w:t>规划规模为</w:t>
      </w:r>
      <w:r>
        <w:rPr>
          <w:rFonts w:ascii="宋体" w:hint="eastAsia"/>
          <w:color w:val="000000"/>
          <w:sz w:val="24"/>
        </w:rPr>
        <w:t>3000</w:t>
      </w:r>
      <w:r>
        <w:rPr>
          <w:rFonts w:ascii="宋体" w:hint="eastAsia"/>
          <w:color w:val="000000"/>
          <w:sz w:val="24"/>
        </w:rPr>
        <w:t>万吨</w:t>
      </w:r>
      <w:r>
        <w:rPr>
          <w:rFonts w:ascii="宋体" w:hint="eastAsia"/>
          <w:color w:val="000000"/>
          <w:sz w:val="24"/>
        </w:rPr>
        <w:t>/</w:t>
      </w:r>
      <w:r>
        <w:rPr>
          <w:rFonts w:ascii="宋体" w:hint="eastAsia"/>
          <w:color w:val="000000"/>
          <w:sz w:val="24"/>
        </w:rPr>
        <w:t>年，是国家支持西部大开发</w:t>
      </w:r>
      <w:r>
        <w:rPr>
          <w:rFonts w:ascii="宋体" w:hint="eastAsia"/>
          <w:color w:val="000000"/>
          <w:sz w:val="24"/>
        </w:rPr>
        <w:t>23</w:t>
      </w:r>
      <w:r>
        <w:rPr>
          <w:rFonts w:ascii="宋体" w:hint="eastAsia"/>
          <w:color w:val="000000"/>
          <w:sz w:val="24"/>
        </w:rPr>
        <w:t>个重点项目中唯一的煤炭项目，一期</w:t>
      </w:r>
      <w:r>
        <w:rPr>
          <w:rFonts w:ascii="宋体" w:hint="eastAsia"/>
          <w:color w:val="000000"/>
          <w:sz w:val="24"/>
        </w:rPr>
        <w:t>1000</w:t>
      </w:r>
      <w:r>
        <w:rPr>
          <w:rFonts w:ascii="宋体" w:hint="eastAsia"/>
          <w:color w:val="000000"/>
          <w:sz w:val="24"/>
        </w:rPr>
        <w:t>万吨</w:t>
      </w:r>
      <w:r>
        <w:rPr>
          <w:rFonts w:ascii="宋体" w:hint="eastAsia"/>
          <w:color w:val="000000"/>
          <w:sz w:val="24"/>
        </w:rPr>
        <w:t>/</w:t>
      </w:r>
      <w:r>
        <w:rPr>
          <w:rFonts w:ascii="宋体" w:hint="eastAsia"/>
          <w:color w:val="000000"/>
          <w:sz w:val="24"/>
        </w:rPr>
        <w:t>年项目已于</w:t>
      </w:r>
      <w:r>
        <w:rPr>
          <w:rFonts w:ascii="宋体" w:hint="eastAsia"/>
          <w:color w:val="000000"/>
          <w:sz w:val="24"/>
        </w:rPr>
        <w:t>2012</w:t>
      </w:r>
      <w:r>
        <w:rPr>
          <w:rFonts w:ascii="宋体" w:hint="eastAsia"/>
          <w:color w:val="000000"/>
          <w:sz w:val="24"/>
        </w:rPr>
        <w:t>年</w:t>
      </w:r>
      <w:r>
        <w:rPr>
          <w:rFonts w:ascii="宋体" w:hint="eastAsia"/>
          <w:color w:val="000000"/>
          <w:sz w:val="24"/>
        </w:rPr>
        <w:t>4</w:t>
      </w:r>
      <w:r>
        <w:rPr>
          <w:rFonts w:ascii="宋体" w:hint="eastAsia"/>
          <w:color w:val="000000"/>
          <w:sz w:val="24"/>
        </w:rPr>
        <w:t>月</w:t>
      </w:r>
      <w:r>
        <w:rPr>
          <w:rFonts w:ascii="宋体" w:hint="eastAsia"/>
          <w:color w:val="000000"/>
          <w:sz w:val="24"/>
        </w:rPr>
        <w:t>23</w:t>
      </w:r>
      <w:r>
        <w:rPr>
          <w:rFonts w:ascii="宋体" w:hint="eastAsia"/>
          <w:color w:val="000000"/>
          <w:sz w:val="24"/>
        </w:rPr>
        <w:t>日取得国家发改委核准，现已全面达产；二期</w:t>
      </w:r>
      <w:r>
        <w:rPr>
          <w:rFonts w:ascii="宋体" w:hint="eastAsia"/>
          <w:color w:val="000000"/>
          <w:sz w:val="24"/>
        </w:rPr>
        <w:t>2000</w:t>
      </w:r>
      <w:r>
        <w:rPr>
          <w:rFonts w:ascii="宋体" w:hint="eastAsia"/>
          <w:color w:val="000000"/>
          <w:sz w:val="24"/>
        </w:rPr>
        <w:t>万吨</w:t>
      </w:r>
      <w:r>
        <w:rPr>
          <w:rFonts w:ascii="宋体" w:hint="eastAsia"/>
          <w:color w:val="000000"/>
          <w:sz w:val="24"/>
        </w:rPr>
        <w:t>/</w:t>
      </w:r>
      <w:r>
        <w:rPr>
          <w:rFonts w:ascii="宋体" w:hint="eastAsia"/>
          <w:color w:val="000000"/>
          <w:sz w:val="24"/>
        </w:rPr>
        <w:t>年项目已于</w:t>
      </w:r>
      <w:r>
        <w:rPr>
          <w:rFonts w:ascii="宋体" w:hint="eastAsia"/>
          <w:color w:val="000000"/>
          <w:sz w:val="24"/>
        </w:rPr>
        <w:t>2014</w:t>
      </w:r>
      <w:r>
        <w:rPr>
          <w:rFonts w:ascii="宋体" w:hint="eastAsia"/>
          <w:color w:val="000000"/>
          <w:sz w:val="24"/>
        </w:rPr>
        <w:t>年</w:t>
      </w:r>
      <w:r>
        <w:rPr>
          <w:rFonts w:ascii="宋体" w:hint="eastAsia"/>
          <w:color w:val="000000"/>
          <w:sz w:val="24"/>
        </w:rPr>
        <w:t>7</w:t>
      </w:r>
      <w:r>
        <w:rPr>
          <w:rFonts w:ascii="宋体" w:hint="eastAsia"/>
          <w:color w:val="000000"/>
          <w:sz w:val="24"/>
        </w:rPr>
        <w:t>月</w:t>
      </w:r>
      <w:r>
        <w:rPr>
          <w:rFonts w:ascii="宋体" w:hint="eastAsia"/>
          <w:color w:val="000000"/>
          <w:sz w:val="24"/>
        </w:rPr>
        <w:t>7</w:t>
      </w:r>
      <w:r>
        <w:rPr>
          <w:rFonts w:ascii="宋体" w:hint="eastAsia"/>
          <w:color w:val="000000"/>
          <w:sz w:val="24"/>
        </w:rPr>
        <w:t>日取得国家能源局“路条”，现正在加快建设中并将于</w:t>
      </w:r>
      <w:r>
        <w:rPr>
          <w:rFonts w:ascii="宋体" w:hint="eastAsia"/>
          <w:color w:val="000000"/>
          <w:sz w:val="24"/>
        </w:rPr>
        <w:t>2017</w:t>
      </w:r>
      <w:r>
        <w:rPr>
          <w:rFonts w:ascii="宋体" w:hint="eastAsia"/>
          <w:color w:val="000000"/>
          <w:sz w:val="24"/>
        </w:rPr>
        <w:t>年底前建成达产。</w:t>
      </w:r>
      <w:r>
        <w:rPr>
          <w:rFonts w:ascii="宋体" w:hint="eastAsia"/>
          <w:b/>
          <w:color w:val="000000"/>
          <w:sz w:val="24"/>
        </w:rPr>
        <w:t>将军戈壁二号露天煤矿</w:t>
      </w:r>
      <w:r>
        <w:rPr>
          <w:rFonts w:ascii="宋体" w:hint="eastAsia"/>
          <w:color w:val="000000"/>
          <w:sz w:val="24"/>
        </w:rPr>
        <w:t>规划规模为</w:t>
      </w:r>
      <w:r>
        <w:rPr>
          <w:rFonts w:ascii="宋体" w:hint="eastAsia"/>
          <w:color w:val="000000"/>
          <w:sz w:val="24"/>
        </w:rPr>
        <w:t>2000</w:t>
      </w:r>
      <w:r>
        <w:rPr>
          <w:rFonts w:ascii="宋体" w:hint="eastAsia"/>
          <w:color w:val="000000"/>
          <w:sz w:val="24"/>
        </w:rPr>
        <w:t>万吨</w:t>
      </w:r>
      <w:r>
        <w:rPr>
          <w:rFonts w:ascii="宋体" w:hint="eastAsia"/>
          <w:color w:val="000000"/>
          <w:sz w:val="24"/>
        </w:rPr>
        <w:t>/</w:t>
      </w:r>
      <w:r>
        <w:rPr>
          <w:rFonts w:ascii="宋体" w:hint="eastAsia"/>
          <w:color w:val="000000"/>
          <w:sz w:val="24"/>
        </w:rPr>
        <w:t>年，一期</w:t>
      </w:r>
      <w:r>
        <w:rPr>
          <w:rFonts w:ascii="宋体" w:hint="eastAsia"/>
          <w:color w:val="000000"/>
          <w:sz w:val="24"/>
        </w:rPr>
        <w:t>1000</w:t>
      </w:r>
      <w:r>
        <w:rPr>
          <w:rFonts w:ascii="宋体" w:hint="eastAsia"/>
          <w:color w:val="000000"/>
          <w:sz w:val="24"/>
        </w:rPr>
        <w:t>万吨</w:t>
      </w:r>
      <w:r>
        <w:rPr>
          <w:rFonts w:ascii="宋体" w:hint="eastAsia"/>
          <w:color w:val="000000"/>
          <w:sz w:val="24"/>
        </w:rPr>
        <w:t>/</w:t>
      </w:r>
      <w:r>
        <w:rPr>
          <w:rFonts w:ascii="宋体" w:hint="eastAsia"/>
          <w:color w:val="000000"/>
          <w:sz w:val="24"/>
        </w:rPr>
        <w:t>年项目已于</w:t>
      </w:r>
      <w:r>
        <w:rPr>
          <w:rFonts w:ascii="宋体" w:hint="eastAsia"/>
          <w:color w:val="000000"/>
          <w:sz w:val="24"/>
        </w:rPr>
        <w:t>2013</w:t>
      </w:r>
      <w:r>
        <w:rPr>
          <w:rFonts w:ascii="宋体" w:hint="eastAsia"/>
          <w:color w:val="000000"/>
          <w:sz w:val="24"/>
        </w:rPr>
        <w:t>年</w:t>
      </w:r>
      <w:r>
        <w:rPr>
          <w:rFonts w:ascii="宋体" w:hint="eastAsia"/>
          <w:color w:val="000000"/>
          <w:sz w:val="24"/>
        </w:rPr>
        <w:t>8</w:t>
      </w:r>
      <w:r>
        <w:rPr>
          <w:rFonts w:ascii="宋体" w:hint="eastAsia"/>
          <w:color w:val="000000"/>
          <w:sz w:val="24"/>
        </w:rPr>
        <w:t>月</w:t>
      </w:r>
      <w:r>
        <w:rPr>
          <w:rFonts w:ascii="宋体" w:hint="eastAsia"/>
          <w:color w:val="000000"/>
          <w:sz w:val="24"/>
        </w:rPr>
        <w:t>30</w:t>
      </w:r>
      <w:r>
        <w:rPr>
          <w:rFonts w:ascii="宋体" w:hint="eastAsia"/>
          <w:color w:val="000000"/>
          <w:sz w:val="24"/>
        </w:rPr>
        <w:t>日取得国家能源局“路条”，目前已具备</w:t>
      </w:r>
      <w:r>
        <w:rPr>
          <w:rFonts w:ascii="宋体" w:hint="eastAsia"/>
          <w:color w:val="000000"/>
          <w:sz w:val="24"/>
        </w:rPr>
        <w:t>400</w:t>
      </w:r>
      <w:r>
        <w:rPr>
          <w:rFonts w:ascii="宋体" w:hint="eastAsia"/>
          <w:color w:val="000000"/>
          <w:sz w:val="24"/>
        </w:rPr>
        <w:t>万吨产能。</w:t>
      </w:r>
      <w:r>
        <w:rPr>
          <w:rFonts w:ascii="宋体" w:hint="eastAsia"/>
          <w:color w:val="000000"/>
          <w:sz w:val="24"/>
        </w:rPr>
        <w:t>1000</w:t>
      </w:r>
      <w:r>
        <w:rPr>
          <w:rFonts w:ascii="宋体" w:hint="eastAsia"/>
          <w:color w:val="000000"/>
          <w:sz w:val="24"/>
        </w:rPr>
        <w:t>万吨</w:t>
      </w:r>
      <w:r>
        <w:rPr>
          <w:rFonts w:ascii="宋体" w:hint="eastAsia"/>
          <w:color w:val="000000"/>
          <w:sz w:val="24"/>
        </w:rPr>
        <w:t>/</w:t>
      </w:r>
      <w:r>
        <w:rPr>
          <w:rFonts w:ascii="宋体" w:hint="eastAsia"/>
          <w:color w:val="000000"/>
          <w:sz w:val="24"/>
        </w:rPr>
        <w:t>年项目技改现已启动，将于</w:t>
      </w:r>
      <w:r>
        <w:rPr>
          <w:rFonts w:ascii="宋体" w:hint="eastAsia"/>
          <w:color w:val="000000"/>
          <w:sz w:val="24"/>
        </w:rPr>
        <w:t>2018</w:t>
      </w:r>
      <w:r>
        <w:rPr>
          <w:rFonts w:ascii="宋体" w:hint="eastAsia"/>
          <w:color w:val="000000"/>
          <w:sz w:val="24"/>
        </w:rPr>
        <w:t>年建成。</w:t>
      </w:r>
      <w:r>
        <w:rPr>
          <w:rFonts w:ascii="宋体" w:hint="eastAsia"/>
          <w:b/>
          <w:color w:val="000000"/>
          <w:sz w:val="24"/>
        </w:rPr>
        <w:t>综合物流：</w:t>
      </w:r>
      <w:r>
        <w:rPr>
          <w:rFonts w:ascii="宋体" w:hint="eastAsia"/>
          <w:color w:val="000000"/>
          <w:sz w:val="24"/>
        </w:rPr>
        <w:t>为解决煤炭等大宗货物运输</w:t>
      </w:r>
      <w:r>
        <w:rPr>
          <w:rFonts w:ascii="宋体" w:hint="eastAsia"/>
          <w:color w:val="000000"/>
          <w:sz w:val="24"/>
        </w:rPr>
        <w:t>问题，公司已投运一条铁路专用线，实现了公铁联运运输方式。新增两条铁路专用线已获批并正在加紧建设，将于</w:t>
      </w:r>
      <w:r>
        <w:rPr>
          <w:rFonts w:ascii="宋体" w:hint="eastAsia"/>
          <w:color w:val="000000"/>
          <w:sz w:val="24"/>
        </w:rPr>
        <w:t>2018</w:t>
      </w:r>
      <w:r>
        <w:rPr>
          <w:rFonts w:ascii="宋体" w:hint="eastAsia"/>
          <w:color w:val="000000"/>
          <w:sz w:val="24"/>
        </w:rPr>
        <w:t>年投入运营。已建成覆盖周边各电厂的输煤廊道，实现了对用煤客户“点对点”的低成本、环保绿色、经济物流配送。</w:t>
      </w:r>
      <w:r>
        <w:rPr>
          <w:rFonts w:ascii="宋体" w:hint="eastAsia"/>
          <w:b/>
          <w:color w:val="000000"/>
          <w:sz w:val="24"/>
        </w:rPr>
        <w:t>海外矿业开发：</w:t>
      </w:r>
      <w:r>
        <w:rPr>
          <w:rFonts w:ascii="宋体" w:hint="eastAsia"/>
          <w:color w:val="000000"/>
          <w:sz w:val="24"/>
        </w:rPr>
        <w:t>凭借自身在露天煤矿勘探、建设、运营方面积累的丰富经验和专业化人才团队，公司积极寻求海外矿业开发并取得阶段性进展。</w:t>
      </w:r>
    </w:p>
    <w:p w:rsidR="006B6713" w:rsidRDefault="00E871A8">
      <w:pPr>
        <w:pStyle w:val="p0"/>
        <w:spacing w:line="400" w:lineRule="exact"/>
        <w:ind w:firstLineChars="200" w:firstLine="482"/>
        <w:rPr>
          <w:rFonts w:ascii="宋体"/>
          <w:color w:val="000000"/>
          <w:sz w:val="24"/>
        </w:rPr>
      </w:pPr>
      <w:r>
        <w:rPr>
          <w:rFonts w:ascii="宋体" w:hint="eastAsia"/>
          <w:b/>
          <w:color w:val="000000"/>
          <w:sz w:val="24"/>
        </w:rPr>
        <w:t>电力板块：</w:t>
      </w:r>
      <w:r>
        <w:rPr>
          <w:rFonts w:ascii="宋体" w:hint="eastAsia"/>
          <w:color w:val="000000"/>
          <w:sz w:val="24"/>
        </w:rPr>
        <w:t>立足煤炭优势资源并延伸打造煤炭、发电、售电、供热一体化产业链，投资</w:t>
      </w:r>
      <w:r>
        <w:rPr>
          <w:rFonts w:ascii="宋体" w:hint="eastAsia"/>
          <w:color w:val="000000"/>
          <w:sz w:val="24"/>
        </w:rPr>
        <w:t>80</w:t>
      </w:r>
      <w:r>
        <w:rPr>
          <w:rFonts w:ascii="宋体" w:hint="eastAsia"/>
          <w:color w:val="000000"/>
          <w:sz w:val="24"/>
        </w:rPr>
        <w:t>亿元建设了新疆昌吉</w:t>
      </w:r>
      <w:r>
        <w:rPr>
          <w:rFonts w:ascii="宋体" w:hint="eastAsia"/>
          <w:color w:val="000000"/>
          <w:sz w:val="24"/>
        </w:rPr>
        <w:t>2</w:t>
      </w:r>
      <w:r>
        <w:rPr>
          <w:rFonts w:ascii="宋体" w:hint="eastAsia"/>
          <w:color w:val="000000"/>
          <w:sz w:val="24"/>
        </w:rPr>
        <w:t>×</w:t>
      </w:r>
      <w:r>
        <w:rPr>
          <w:rFonts w:ascii="宋体" w:hint="eastAsia"/>
          <w:color w:val="000000"/>
          <w:sz w:val="24"/>
        </w:rPr>
        <w:t>350MW</w:t>
      </w:r>
      <w:r>
        <w:rPr>
          <w:rFonts w:ascii="宋体" w:hint="eastAsia"/>
          <w:color w:val="000000"/>
          <w:sz w:val="24"/>
        </w:rPr>
        <w:t>热电联产项目、新疆准东五彩湾</w:t>
      </w:r>
      <w:r>
        <w:rPr>
          <w:rFonts w:ascii="宋体" w:hint="eastAsia"/>
          <w:color w:val="000000"/>
          <w:sz w:val="24"/>
        </w:rPr>
        <w:t>2</w:t>
      </w:r>
      <w:r>
        <w:rPr>
          <w:rFonts w:ascii="宋体" w:hint="eastAsia"/>
          <w:color w:val="000000"/>
          <w:sz w:val="24"/>
        </w:rPr>
        <w:t>×</w:t>
      </w:r>
      <w:r>
        <w:rPr>
          <w:rFonts w:ascii="宋体" w:hint="eastAsia"/>
          <w:color w:val="000000"/>
          <w:sz w:val="24"/>
        </w:rPr>
        <w:t>660MW</w:t>
      </w:r>
      <w:r>
        <w:rPr>
          <w:rFonts w:ascii="宋体" w:hint="eastAsia"/>
          <w:color w:val="000000"/>
          <w:sz w:val="24"/>
        </w:rPr>
        <w:t>煤电一体化项目。</w:t>
      </w:r>
      <w:r>
        <w:rPr>
          <w:rFonts w:ascii="宋体" w:hint="eastAsia"/>
          <w:b/>
          <w:color w:val="000000"/>
          <w:sz w:val="24"/>
        </w:rPr>
        <w:t>新</w:t>
      </w:r>
      <w:r>
        <w:rPr>
          <w:rFonts w:ascii="宋体" w:hint="eastAsia"/>
          <w:b/>
          <w:color w:val="000000"/>
          <w:sz w:val="24"/>
        </w:rPr>
        <w:t>疆昌吉</w:t>
      </w:r>
      <w:r>
        <w:rPr>
          <w:rFonts w:ascii="宋体" w:hint="eastAsia"/>
          <w:b/>
          <w:color w:val="000000"/>
          <w:sz w:val="24"/>
        </w:rPr>
        <w:t>2</w:t>
      </w:r>
      <w:r>
        <w:rPr>
          <w:rFonts w:ascii="宋体" w:hint="eastAsia"/>
          <w:b/>
          <w:color w:val="000000"/>
          <w:sz w:val="24"/>
        </w:rPr>
        <w:t>×</w:t>
      </w:r>
      <w:r>
        <w:rPr>
          <w:rFonts w:ascii="宋体" w:hint="eastAsia"/>
          <w:b/>
          <w:color w:val="000000"/>
          <w:sz w:val="24"/>
        </w:rPr>
        <w:t>350MW</w:t>
      </w:r>
      <w:r>
        <w:rPr>
          <w:rFonts w:ascii="宋体" w:hint="eastAsia"/>
          <w:b/>
          <w:color w:val="000000"/>
          <w:sz w:val="24"/>
        </w:rPr>
        <w:t>热电联产项目</w:t>
      </w:r>
      <w:r>
        <w:rPr>
          <w:rFonts w:ascii="宋体" w:hint="eastAsia"/>
          <w:color w:val="000000"/>
          <w:sz w:val="24"/>
        </w:rPr>
        <w:t>两台机组分别于</w:t>
      </w:r>
      <w:r>
        <w:rPr>
          <w:rFonts w:ascii="宋体" w:hint="eastAsia"/>
          <w:color w:val="000000"/>
          <w:sz w:val="24"/>
        </w:rPr>
        <w:t>2017</w:t>
      </w:r>
      <w:r>
        <w:rPr>
          <w:rFonts w:ascii="宋体" w:hint="eastAsia"/>
          <w:color w:val="000000"/>
          <w:sz w:val="24"/>
        </w:rPr>
        <w:t>年</w:t>
      </w:r>
      <w:r>
        <w:rPr>
          <w:rFonts w:ascii="宋体" w:hint="eastAsia"/>
          <w:color w:val="000000"/>
          <w:sz w:val="24"/>
        </w:rPr>
        <w:t>3</w:t>
      </w:r>
      <w:r>
        <w:rPr>
          <w:rFonts w:ascii="宋体" w:hint="eastAsia"/>
          <w:color w:val="000000"/>
          <w:sz w:val="24"/>
        </w:rPr>
        <w:t>月、</w:t>
      </w:r>
      <w:r>
        <w:rPr>
          <w:rFonts w:ascii="宋体" w:hint="eastAsia"/>
          <w:color w:val="000000"/>
          <w:sz w:val="24"/>
        </w:rPr>
        <w:t>7</w:t>
      </w:r>
      <w:r>
        <w:rPr>
          <w:rFonts w:ascii="宋体" w:hint="eastAsia"/>
          <w:color w:val="000000"/>
          <w:sz w:val="24"/>
        </w:rPr>
        <w:t>月投运发电，预计</w:t>
      </w:r>
      <w:r>
        <w:rPr>
          <w:rFonts w:ascii="宋体" w:hint="eastAsia"/>
          <w:color w:val="000000"/>
          <w:sz w:val="24"/>
        </w:rPr>
        <w:t>2017</w:t>
      </w:r>
      <w:r>
        <w:rPr>
          <w:rFonts w:ascii="宋体" w:hint="eastAsia"/>
          <w:color w:val="000000"/>
          <w:sz w:val="24"/>
        </w:rPr>
        <w:t>年发电量超过</w:t>
      </w:r>
      <w:r>
        <w:rPr>
          <w:rFonts w:ascii="宋体" w:hint="eastAsia"/>
          <w:color w:val="000000"/>
          <w:sz w:val="24"/>
        </w:rPr>
        <w:t>12</w:t>
      </w:r>
      <w:r>
        <w:rPr>
          <w:rFonts w:ascii="宋体" w:hint="eastAsia"/>
          <w:color w:val="000000"/>
          <w:sz w:val="24"/>
        </w:rPr>
        <w:t>亿千瓦时；</w:t>
      </w:r>
      <w:r>
        <w:rPr>
          <w:rFonts w:ascii="宋体" w:hint="eastAsia"/>
          <w:b/>
          <w:color w:val="000000"/>
          <w:sz w:val="24"/>
        </w:rPr>
        <w:t>新疆准东五彩湾北一电厂</w:t>
      </w:r>
      <w:r>
        <w:rPr>
          <w:rFonts w:ascii="宋体" w:hint="eastAsia"/>
          <w:b/>
          <w:color w:val="000000"/>
          <w:sz w:val="24"/>
        </w:rPr>
        <w:t>2</w:t>
      </w:r>
      <w:r>
        <w:rPr>
          <w:rFonts w:ascii="宋体" w:hint="eastAsia"/>
          <w:b/>
          <w:color w:val="000000"/>
          <w:sz w:val="24"/>
        </w:rPr>
        <w:t>×</w:t>
      </w:r>
      <w:r>
        <w:rPr>
          <w:rFonts w:ascii="宋体" w:hint="eastAsia"/>
          <w:b/>
          <w:color w:val="000000"/>
          <w:sz w:val="24"/>
        </w:rPr>
        <w:t>660MW</w:t>
      </w:r>
      <w:r>
        <w:rPr>
          <w:rFonts w:ascii="宋体" w:hint="eastAsia"/>
          <w:b/>
          <w:color w:val="000000"/>
          <w:sz w:val="24"/>
        </w:rPr>
        <w:t>项目</w:t>
      </w:r>
      <w:r>
        <w:rPr>
          <w:rFonts w:ascii="宋体" w:hint="eastAsia"/>
          <w:color w:val="000000"/>
          <w:sz w:val="24"/>
        </w:rPr>
        <w:t>已获得自治区人民政府核准，</w:t>
      </w:r>
      <w:r>
        <w:rPr>
          <w:rFonts w:ascii="宋体" w:hint="eastAsia"/>
          <w:color w:val="000000"/>
          <w:sz w:val="24"/>
        </w:rPr>
        <w:t>2015</w:t>
      </w:r>
      <w:r>
        <w:rPr>
          <w:rFonts w:ascii="宋体" w:hint="eastAsia"/>
          <w:color w:val="000000"/>
          <w:sz w:val="24"/>
        </w:rPr>
        <w:t>年</w:t>
      </w:r>
      <w:r>
        <w:rPr>
          <w:rFonts w:ascii="宋体" w:hint="eastAsia"/>
          <w:color w:val="000000"/>
          <w:sz w:val="24"/>
        </w:rPr>
        <w:t>10</w:t>
      </w:r>
      <w:r>
        <w:rPr>
          <w:rFonts w:ascii="宋体" w:hint="eastAsia"/>
          <w:color w:val="000000"/>
          <w:sz w:val="24"/>
        </w:rPr>
        <w:t>月</w:t>
      </w:r>
      <w:r>
        <w:rPr>
          <w:rFonts w:ascii="宋体" w:hint="eastAsia"/>
          <w:color w:val="000000"/>
          <w:sz w:val="24"/>
        </w:rPr>
        <w:t>28</w:t>
      </w:r>
      <w:r>
        <w:rPr>
          <w:rFonts w:ascii="宋体" w:hint="eastAsia"/>
          <w:color w:val="000000"/>
          <w:sz w:val="24"/>
        </w:rPr>
        <w:t>日项目主体工程进行了第一方混凝土浇筑，目前项目按计划建设中，计划于</w:t>
      </w:r>
      <w:r>
        <w:rPr>
          <w:rFonts w:ascii="宋体" w:hint="eastAsia"/>
          <w:color w:val="000000"/>
          <w:sz w:val="24"/>
        </w:rPr>
        <w:t>2018</w:t>
      </w:r>
      <w:r>
        <w:rPr>
          <w:rFonts w:ascii="宋体" w:hint="eastAsia"/>
          <w:color w:val="000000"/>
          <w:sz w:val="24"/>
        </w:rPr>
        <w:t>年下半年投运发电。</w:t>
      </w:r>
      <w:r>
        <w:rPr>
          <w:rFonts w:ascii="宋体" w:hint="eastAsia"/>
          <w:b/>
          <w:color w:val="000000"/>
          <w:sz w:val="24"/>
        </w:rPr>
        <w:t>城市供热：</w:t>
      </w:r>
      <w:r>
        <w:rPr>
          <w:rFonts w:ascii="宋体" w:hint="eastAsia"/>
          <w:color w:val="000000"/>
          <w:sz w:val="24"/>
        </w:rPr>
        <w:t>配套天池能源热电联产项目建立的热力公司，具备</w:t>
      </w:r>
      <w:r>
        <w:rPr>
          <w:rFonts w:ascii="宋体" w:hint="eastAsia"/>
          <w:color w:val="000000"/>
          <w:sz w:val="24"/>
        </w:rPr>
        <w:t>1200</w:t>
      </w:r>
      <w:r>
        <w:rPr>
          <w:rFonts w:ascii="宋体" w:hint="eastAsia"/>
          <w:color w:val="000000"/>
          <w:sz w:val="24"/>
        </w:rPr>
        <w:t>万㎡的城市供热能力，已完成昌吉市区供热、供汽主管网敷设，实现了城市居民供热及工业企业供汽，提升了热电联产电厂发电及供热综合效益。</w:t>
      </w:r>
    </w:p>
    <w:p w:rsidR="006B6713" w:rsidRDefault="00E871A8">
      <w:pPr>
        <w:spacing w:line="560" w:lineRule="exact"/>
        <w:ind w:firstLineChars="200" w:firstLine="560"/>
        <w:rPr>
          <w:rFonts w:ascii="方正舒体" w:eastAsia="方正舒体" w:hAnsi="宋体" w:cs="宋体"/>
          <w:sz w:val="28"/>
          <w:szCs w:val="28"/>
        </w:rPr>
      </w:pPr>
      <w:r>
        <w:rPr>
          <w:rFonts w:ascii="方正舒体" w:eastAsia="方正舒体" w:hAnsi="宋体" w:cs="宋体" w:hint="eastAsia"/>
          <w:sz w:val="28"/>
          <w:szCs w:val="28"/>
        </w:rPr>
        <w:t>广阔的事业平台呼唤优秀人才加</w:t>
      </w:r>
      <w:r>
        <w:rPr>
          <w:rFonts w:ascii="方正舒体" w:eastAsia="方正舒体" w:hAnsi="宋体" w:cs="宋体" w:hint="eastAsia"/>
          <w:sz w:val="28"/>
          <w:szCs w:val="28"/>
        </w:rPr>
        <w:t>盟。</w:t>
      </w:r>
    </w:p>
    <w:p w:rsidR="006B6713" w:rsidRDefault="006B6713">
      <w:pPr>
        <w:spacing w:line="560" w:lineRule="exact"/>
        <w:ind w:firstLineChars="200" w:firstLine="560"/>
        <w:rPr>
          <w:rFonts w:ascii="方正舒体" w:eastAsia="方正舒体" w:hAnsi="宋体" w:cs="宋体"/>
          <w:sz w:val="28"/>
          <w:szCs w:val="28"/>
        </w:rPr>
      </w:pPr>
    </w:p>
    <w:p w:rsidR="006B6713" w:rsidRDefault="00E871A8">
      <w:pPr>
        <w:spacing w:line="400" w:lineRule="exact"/>
        <w:ind w:firstLineChars="200" w:firstLine="482"/>
        <w:rPr>
          <w:rFonts w:ascii="宋体" w:hAnsi="宋体" w:cs="宋体"/>
          <w:b/>
          <w:bCs/>
          <w:sz w:val="24"/>
          <w:szCs w:val="24"/>
          <w:highlight w:val="lightGray"/>
        </w:rPr>
      </w:pPr>
      <w:r>
        <w:rPr>
          <w:rFonts w:ascii="宋体" w:hAnsi="宋体" w:cs="宋体" w:hint="eastAsia"/>
          <w:b/>
          <w:bCs/>
          <w:kern w:val="0"/>
          <w:sz w:val="24"/>
          <w:szCs w:val="24"/>
        </w:rPr>
        <w:lastRenderedPageBreak/>
        <w:t>一、招聘需求：</w:t>
      </w:r>
    </w:p>
    <w:p w:rsidR="006B6713" w:rsidRDefault="00E871A8">
      <w:pPr>
        <w:spacing w:line="40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、煤矿方向：采矿工程</w:t>
      </w:r>
      <w:r>
        <w:rPr>
          <w:rFonts w:ascii="宋体" w:hAnsi="宋体" w:cs="宋体" w:hint="eastAsia"/>
          <w:sz w:val="24"/>
          <w:szCs w:val="24"/>
        </w:rPr>
        <w:t>11</w:t>
      </w:r>
      <w:r>
        <w:rPr>
          <w:rFonts w:ascii="宋体" w:hAnsi="宋体" w:cs="宋体" w:hint="eastAsia"/>
          <w:sz w:val="24"/>
          <w:szCs w:val="24"/>
        </w:rPr>
        <w:t>人、矿山地质</w:t>
      </w:r>
      <w:r>
        <w:rPr>
          <w:rFonts w:ascii="宋体" w:hAnsi="宋体" w:cs="宋体" w:hint="eastAsia"/>
          <w:sz w:val="24"/>
          <w:szCs w:val="24"/>
        </w:rPr>
        <w:t>3</w:t>
      </w:r>
      <w:r>
        <w:rPr>
          <w:rFonts w:ascii="宋体" w:hAnsi="宋体" w:cs="宋体" w:hint="eastAsia"/>
          <w:sz w:val="24"/>
          <w:szCs w:val="24"/>
        </w:rPr>
        <w:t>人，测绘工程</w:t>
      </w:r>
      <w:r>
        <w:rPr>
          <w:rFonts w:ascii="宋体" w:hAnsi="宋体" w:cs="宋体" w:hint="eastAsia"/>
          <w:sz w:val="24"/>
          <w:szCs w:val="24"/>
        </w:rPr>
        <w:t>4</w:t>
      </w:r>
      <w:r>
        <w:rPr>
          <w:rFonts w:ascii="宋体" w:hAnsi="宋体" w:cs="宋体" w:hint="eastAsia"/>
          <w:sz w:val="24"/>
          <w:szCs w:val="24"/>
        </w:rPr>
        <w:t>人，电气工程及自动化</w:t>
      </w:r>
      <w:r>
        <w:rPr>
          <w:rFonts w:ascii="宋体" w:hAnsi="宋体" w:cs="宋体" w:hint="eastAsia"/>
          <w:sz w:val="24"/>
          <w:szCs w:val="24"/>
        </w:rPr>
        <w:t>/</w:t>
      </w:r>
      <w:r>
        <w:rPr>
          <w:rFonts w:ascii="宋体" w:hAnsi="宋体" w:cs="宋体" w:hint="eastAsia"/>
          <w:sz w:val="24"/>
          <w:szCs w:val="24"/>
        </w:rPr>
        <w:t>矿山机电</w:t>
      </w:r>
      <w:r>
        <w:rPr>
          <w:rFonts w:ascii="宋体" w:hAnsi="宋体" w:cs="宋体" w:hint="eastAsia"/>
          <w:sz w:val="24"/>
          <w:szCs w:val="24"/>
        </w:rPr>
        <w:t>20</w:t>
      </w:r>
      <w:r>
        <w:rPr>
          <w:rFonts w:ascii="宋体" w:hAnsi="宋体" w:cs="宋体" w:hint="eastAsia"/>
          <w:sz w:val="24"/>
          <w:szCs w:val="24"/>
        </w:rPr>
        <w:t>人，机械设计制造及其自动化</w:t>
      </w:r>
      <w:r>
        <w:rPr>
          <w:rFonts w:ascii="宋体" w:hAnsi="宋体" w:cs="宋体" w:hint="eastAsia"/>
          <w:sz w:val="24"/>
          <w:szCs w:val="24"/>
        </w:rPr>
        <w:t>12</w:t>
      </w:r>
      <w:r>
        <w:rPr>
          <w:rFonts w:ascii="宋体" w:hAnsi="宋体" w:cs="宋体" w:hint="eastAsia"/>
          <w:sz w:val="24"/>
          <w:szCs w:val="24"/>
        </w:rPr>
        <w:t>人，安全工程</w:t>
      </w:r>
      <w:r>
        <w:rPr>
          <w:rFonts w:ascii="宋体" w:hAnsi="宋体" w:cs="宋体" w:hint="eastAsia"/>
          <w:sz w:val="24"/>
          <w:szCs w:val="24"/>
        </w:rPr>
        <w:t>/</w:t>
      </w:r>
      <w:r>
        <w:rPr>
          <w:rFonts w:ascii="宋体" w:hAnsi="宋体" w:cs="宋体" w:hint="eastAsia"/>
          <w:sz w:val="24"/>
          <w:szCs w:val="24"/>
        </w:rPr>
        <w:t>环境工程</w:t>
      </w:r>
      <w:r>
        <w:rPr>
          <w:rFonts w:ascii="宋体" w:hAnsi="宋体" w:cs="宋体" w:hint="eastAsia"/>
          <w:sz w:val="24"/>
          <w:szCs w:val="24"/>
        </w:rPr>
        <w:t>4</w:t>
      </w:r>
      <w:r>
        <w:rPr>
          <w:rFonts w:ascii="宋体" w:hAnsi="宋体" w:cs="宋体" w:hint="eastAsia"/>
          <w:sz w:val="24"/>
          <w:szCs w:val="24"/>
        </w:rPr>
        <w:t>人、物流</w:t>
      </w:r>
      <w:r>
        <w:rPr>
          <w:rFonts w:ascii="宋体" w:hAnsi="宋体" w:cs="宋体" w:hint="eastAsia"/>
          <w:sz w:val="24"/>
          <w:szCs w:val="24"/>
        </w:rPr>
        <w:t>/</w:t>
      </w:r>
      <w:r>
        <w:rPr>
          <w:rFonts w:ascii="宋体" w:hAnsi="宋体" w:cs="宋体" w:hint="eastAsia"/>
          <w:sz w:val="24"/>
          <w:szCs w:val="24"/>
        </w:rPr>
        <w:t>交通运输</w:t>
      </w:r>
      <w:r>
        <w:rPr>
          <w:rFonts w:ascii="宋体" w:hAnsi="宋体" w:cs="宋体" w:hint="eastAsia"/>
          <w:sz w:val="24"/>
          <w:szCs w:val="24"/>
        </w:rPr>
        <w:t>6</w:t>
      </w:r>
      <w:r>
        <w:rPr>
          <w:rFonts w:ascii="宋体" w:hAnsi="宋体" w:cs="宋体" w:hint="eastAsia"/>
          <w:sz w:val="24"/>
          <w:szCs w:val="24"/>
        </w:rPr>
        <w:t>人、能源化学工程（煤化工）</w:t>
      </w:r>
      <w:r>
        <w:rPr>
          <w:rFonts w:ascii="宋体" w:hAnsi="宋体" w:cs="宋体" w:hint="eastAsia"/>
          <w:sz w:val="24"/>
          <w:szCs w:val="24"/>
        </w:rPr>
        <w:t>/</w:t>
      </w:r>
      <w:r>
        <w:rPr>
          <w:rFonts w:ascii="宋体" w:hAnsi="宋体" w:cs="宋体" w:hint="eastAsia"/>
          <w:sz w:val="24"/>
          <w:szCs w:val="24"/>
        </w:rPr>
        <w:t>化学</w:t>
      </w:r>
      <w:r>
        <w:rPr>
          <w:rFonts w:ascii="宋体" w:hAnsi="宋体" w:cs="宋体" w:hint="eastAsia"/>
          <w:sz w:val="24"/>
          <w:szCs w:val="24"/>
        </w:rPr>
        <w:t>4</w:t>
      </w:r>
      <w:r>
        <w:rPr>
          <w:rFonts w:ascii="宋体" w:hAnsi="宋体" w:cs="宋体" w:hint="eastAsia"/>
          <w:sz w:val="24"/>
          <w:szCs w:val="24"/>
        </w:rPr>
        <w:t>人。</w:t>
      </w:r>
    </w:p>
    <w:p w:rsidR="006B6713" w:rsidRDefault="00E871A8">
      <w:pPr>
        <w:spacing w:line="40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、电厂方向：热能与动力工程</w:t>
      </w:r>
      <w:r>
        <w:rPr>
          <w:rFonts w:ascii="宋体" w:hAnsi="宋体" w:cs="宋体" w:hint="eastAsia"/>
          <w:sz w:val="24"/>
          <w:szCs w:val="24"/>
        </w:rPr>
        <w:t>56</w:t>
      </w:r>
      <w:r>
        <w:rPr>
          <w:rFonts w:ascii="宋体" w:hAnsi="宋体" w:cs="宋体" w:hint="eastAsia"/>
          <w:sz w:val="24"/>
          <w:szCs w:val="24"/>
        </w:rPr>
        <w:t>人，电气工程及其自动化</w:t>
      </w:r>
      <w:r>
        <w:rPr>
          <w:rFonts w:ascii="宋体" w:hAnsi="宋体" w:cs="宋体" w:hint="eastAsia"/>
          <w:sz w:val="24"/>
          <w:szCs w:val="24"/>
        </w:rPr>
        <w:t>18</w:t>
      </w:r>
      <w:r>
        <w:rPr>
          <w:rFonts w:ascii="宋体" w:hAnsi="宋体" w:cs="宋体" w:hint="eastAsia"/>
          <w:sz w:val="24"/>
          <w:szCs w:val="24"/>
        </w:rPr>
        <w:t>人，自动化（电厂热工自动化方向）</w:t>
      </w:r>
      <w:r>
        <w:rPr>
          <w:rFonts w:ascii="宋体" w:hAnsi="宋体" w:cs="宋体" w:hint="eastAsia"/>
          <w:sz w:val="24"/>
          <w:szCs w:val="24"/>
        </w:rPr>
        <w:t>16</w:t>
      </w:r>
      <w:r>
        <w:rPr>
          <w:rFonts w:ascii="宋体" w:hAnsi="宋体" w:cs="宋体" w:hint="eastAsia"/>
          <w:sz w:val="24"/>
          <w:szCs w:val="24"/>
        </w:rPr>
        <w:t>人，电厂化学</w:t>
      </w:r>
      <w:r>
        <w:rPr>
          <w:rFonts w:ascii="宋体" w:hAnsi="宋体" w:cs="宋体" w:hint="eastAsia"/>
          <w:sz w:val="24"/>
          <w:szCs w:val="24"/>
        </w:rPr>
        <w:t>/</w:t>
      </w:r>
      <w:r>
        <w:rPr>
          <w:rFonts w:ascii="宋体" w:hAnsi="宋体" w:cs="宋体" w:hint="eastAsia"/>
          <w:sz w:val="24"/>
          <w:szCs w:val="24"/>
        </w:rPr>
        <w:t>环境工程（电厂化学方向）</w:t>
      </w:r>
      <w:r>
        <w:rPr>
          <w:rFonts w:ascii="宋体" w:hAnsi="宋体" w:cs="宋体" w:hint="eastAsia"/>
          <w:sz w:val="24"/>
          <w:szCs w:val="24"/>
        </w:rPr>
        <w:t>14</w:t>
      </w:r>
      <w:r>
        <w:rPr>
          <w:rFonts w:ascii="宋体" w:hAnsi="宋体" w:cs="宋体" w:hint="eastAsia"/>
          <w:sz w:val="24"/>
          <w:szCs w:val="24"/>
        </w:rPr>
        <w:t>人。</w:t>
      </w:r>
    </w:p>
    <w:p w:rsidR="006B6713" w:rsidRDefault="00E871A8">
      <w:pPr>
        <w:spacing w:line="40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、职能管理：人力资源管理</w:t>
      </w:r>
      <w:r>
        <w:rPr>
          <w:rFonts w:ascii="宋体" w:hAnsi="宋体" w:cs="宋体" w:hint="eastAsia"/>
          <w:sz w:val="24"/>
          <w:szCs w:val="24"/>
        </w:rPr>
        <w:t>4</w:t>
      </w:r>
      <w:r>
        <w:rPr>
          <w:rFonts w:ascii="宋体" w:hAnsi="宋体" w:cs="宋体" w:hint="eastAsia"/>
          <w:sz w:val="24"/>
          <w:szCs w:val="24"/>
        </w:rPr>
        <w:t>人，企业管理</w:t>
      </w:r>
      <w:r>
        <w:rPr>
          <w:rFonts w:ascii="宋体" w:hAnsi="宋体" w:cs="宋体" w:hint="eastAsia"/>
          <w:sz w:val="24"/>
          <w:szCs w:val="24"/>
        </w:rPr>
        <w:t>3</w:t>
      </w:r>
      <w:r>
        <w:rPr>
          <w:rFonts w:ascii="宋体" w:hAnsi="宋体" w:cs="宋体" w:hint="eastAsia"/>
          <w:sz w:val="24"/>
          <w:szCs w:val="24"/>
        </w:rPr>
        <w:t>人，新闻</w:t>
      </w:r>
      <w:r>
        <w:rPr>
          <w:rFonts w:ascii="宋体" w:hAnsi="宋体" w:cs="宋体" w:hint="eastAsia"/>
          <w:sz w:val="24"/>
          <w:szCs w:val="24"/>
        </w:rPr>
        <w:t>/</w:t>
      </w:r>
      <w:r>
        <w:rPr>
          <w:rFonts w:ascii="宋体" w:hAnsi="宋体" w:cs="宋体" w:hint="eastAsia"/>
          <w:sz w:val="24"/>
          <w:szCs w:val="24"/>
        </w:rPr>
        <w:t>中文</w:t>
      </w:r>
      <w:r>
        <w:rPr>
          <w:rFonts w:ascii="宋体" w:hAnsi="宋体" w:cs="宋体" w:hint="eastAsia"/>
          <w:sz w:val="24"/>
          <w:szCs w:val="24"/>
        </w:rPr>
        <w:t>2</w:t>
      </w:r>
      <w:r>
        <w:rPr>
          <w:rFonts w:ascii="宋体" w:hAnsi="宋体" w:cs="宋体" w:hint="eastAsia"/>
          <w:sz w:val="24"/>
          <w:szCs w:val="24"/>
        </w:rPr>
        <w:t>人，英语</w:t>
      </w:r>
      <w:r>
        <w:rPr>
          <w:rFonts w:ascii="宋体" w:hAnsi="宋体" w:cs="宋体" w:hint="eastAsia"/>
          <w:sz w:val="24"/>
          <w:szCs w:val="24"/>
        </w:rPr>
        <w:t>/</w:t>
      </w:r>
      <w:r>
        <w:rPr>
          <w:rFonts w:ascii="宋体" w:hAnsi="宋体" w:cs="宋体" w:hint="eastAsia"/>
          <w:sz w:val="24"/>
          <w:szCs w:val="24"/>
        </w:rPr>
        <w:t>法语</w:t>
      </w:r>
      <w:r>
        <w:rPr>
          <w:rFonts w:ascii="宋体" w:hAnsi="宋体" w:cs="宋体" w:hint="eastAsia"/>
          <w:sz w:val="24"/>
          <w:szCs w:val="24"/>
        </w:rPr>
        <w:t>2</w:t>
      </w:r>
      <w:r>
        <w:rPr>
          <w:rFonts w:ascii="宋体" w:hAnsi="宋体" w:cs="宋体" w:hint="eastAsia"/>
          <w:sz w:val="24"/>
          <w:szCs w:val="24"/>
        </w:rPr>
        <w:t>人，软件工程</w:t>
      </w:r>
      <w:r>
        <w:rPr>
          <w:rFonts w:ascii="宋体" w:hAnsi="宋体" w:cs="宋体" w:hint="eastAsia"/>
          <w:sz w:val="24"/>
          <w:szCs w:val="24"/>
        </w:rPr>
        <w:t>/</w:t>
      </w:r>
      <w:r>
        <w:rPr>
          <w:rFonts w:ascii="宋体" w:hAnsi="宋体" w:cs="宋体" w:hint="eastAsia"/>
          <w:sz w:val="24"/>
          <w:szCs w:val="24"/>
        </w:rPr>
        <w:t>计算机</w:t>
      </w:r>
      <w:r>
        <w:rPr>
          <w:rFonts w:ascii="宋体" w:hAnsi="宋体" w:cs="宋体" w:hint="eastAsia"/>
          <w:sz w:val="24"/>
          <w:szCs w:val="24"/>
        </w:rPr>
        <w:t>3</w:t>
      </w:r>
      <w:r>
        <w:rPr>
          <w:rFonts w:ascii="宋体" w:hAnsi="宋体" w:cs="宋体" w:hint="eastAsia"/>
          <w:sz w:val="24"/>
          <w:szCs w:val="24"/>
        </w:rPr>
        <w:t>人，财会</w:t>
      </w:r>
      <w:r>
        <w:rPr>
          <w:rFonts w:ascii="宋体" w:hAnsi="宋体" w:cs="宋体" w:hint="eastAsia"/>
          <w:sz w:val="24"/>
          <w:szCs w:val="24"/>
        </w:rPr>
        <w:t>2</w:t>
      </w:r>
      <w:r>
        <w:rPr>
          <w:rFonts w:ascii="宋体" w:hAnsi="宋体" w:cs="宋体" w:hint="eastAsia"/>
          <w:sz w:val="24"/>
          <w:szCs w:val="24"/>
        </w:rPr>
        <w:t>人，留学生</w:t>
      </w:r>
      <w:r>
        <w:rPr>
          <w:rFonts w:ascii="宋体" w:hAnsi="宋体" w:cs="宋体" w:hint="eastAsia"/>
          <w:sz w:val="24"/>
          <w:szCs w:val="24"/>
        </w:rPr>
        <w:t>5</w:t>
      </w:r>
      <w:r>
        <w:rPr>
          <w:rFonts w:ascii="宋体" w:hAnsi="宋体" w:cs="宋体" w:hint="eastAsia"/>
          <w:sz w:val="24"/>
          <w:szCs w:val="24"/>
        </w:rPr>
        <w:t>人。</w:t>
      </w:r>
    </w:p>
    <w:p w:rsidR="006B6713" w:rsidRDefault="00E871A8">
      <w:pPr>
        <w:spacing w:line="360" w:lineRule="exact"/>
        <w:ind w:firstLineChars="150" w:firstLine="361"/>
        <w:rPr>
          <w:rFonts w:ascii="宋体" w:hAnsi="宋体" w:cs="宋体"/>
          <w:b/>
          <w:bCs/>
          <w:i/>
          <w:iCs/>
          <w:sz w:val="24"/>
          <w:szCs w:val="24"/>
        </w:rPr>
      </w:pPr>
      <w:r>
        <w:rPr>
          <w:rFonts w:ascii="宋体" w:hAnsi="宋体" w:cs="宋体" w:hint="eastAsia"/>
          <w:b/>
          <w:bCs/>
          <w:i/>
          <w:iCs/>
          <w:sz w:val="24"/>
          <w:szCs w:val="24"/>
        </w:rPr>
        <w:t>本科及以上毕业生要求：</w:t>
      </w:r>
    </w:p>
    <w:p w:rsidR="006B6713" w:rsidRDefault="00E871A8">
      <w:pPr>
        <w:spacing w:line="400" w:lineRule="exact"/>
        <w:rPr>
          <w:rFonts w:ascii="宋体" w:hAnsi="宋体" w:cs="宋体"/>
          <w:sz w:val="24"/>
          <w:szCs w:val="24"/>
        </w:rPr>
      </w:pPr>
      <w:r>
        <w:rPr>
          <w:rFonts w:ascii="宋体" w:hAnsi="宋体" w:cs="宋体" w:hint="eastAsia"/>
          <w:sz w:val="24"/>
          <w:szCs w:val="24"/>
        </w:rPr>
        <w:t xml:space="preserve">   1</w:t>
      </w:r>
      <w:r>
        <w:rPr>
          <w:rFonts w:ascii="宋体" w:hAnsi="宋体" w:cs="宋体" w:hint="eastAsia"/>
          <w:sz w:val="24"/>
          <w:szCs w:val="24"/>
        </w:rPr>
        <w:t>、国家统招本科、硕士研究生、博士研究生；</w:t>
      </w:r>
    </w:p>
    <w:p w:rsidR="006B6713" w:rsidRDefault="00E871A8">
      <w:pPr>
        <w:spacing w:line="360" w:lineRule="exact"/>
        <w:rPr>
          <w:rFonts w:ascii="宋体" w:hAnsi="宋体"/>
          <w:sz w:val="24"/>
          <w:szCs w:val="24"/>
        </w:rPr>
      </w:pPr>
      <w:r>
        <w:rPr>
          <w:rFonts w:ascii="宋体" w:hAnsi="宋体" w:hint="eastAsia"/>
          <w:sz w:val="24"/>
          <w:szCs w:val="24"/>
        </w:rPr>
        <w:t xml:space="preserve">   </w:t>
      </w:r>
      <w:r>
        <w:rPr>
          <w:rFonts w:ascii="宋体" w:hAnsi="宋体" w:cs="宋体" w:hint="eastAsia"/>
          <w:sz w:val="24"/>
          <w:szCs w:val="24"/>
        </w:rPr>
        <w:t>2</w:t>
      </w:r>
      <w:r>
        <w:rPr>
          <w:rFonts w:ascii="宋体" w:hAnsi="宋体" w:cs="宋体" w:hint="eastAsia"/>
          <w:sz w:val="24"/>
          <w:szCs w:val="24"/>
        </w:rPr>
        <w:t>、品行良好，学习成绩优秀，综合排名在班级前</w:t>
      </w:r>
      <w:r>
        <w:rPr>
          <w:rFonts w:ascii="宋体" w:hAnsi="宋体" w:cs="宋体" w:hint="eastAsia"/>
          <w:sz w:val="24"/>
          <w:szCs w:val="24"/>
        </w:rPr>
        <w:t>30</w:t>
      </w:r>
      <w:r>
        <w:rPr>
          <w:rFonts w:ascii="宋体" w:hAnsi="宋体" w:cs="宋体" w:hint="eastAsia"/>
          <w:sz w:val="24"/>
          <w:szCs w:val="24"/>
        </w:rPr>
        <w:t>％以内；</w:t>
      </w:r>
    </w:p>
    <w:p w:rsidR="006B6713" w:rsidRDefault="00E871A8">
      <w:pPr>
        <w:tabs>
          <w:tab w:val="left" w:pos="1470"/>
        </w:tabs>
        <w:spacing w:line="360" w:lineRule="exact"/>
        <w:ind w:left="2"/>
        <w:rPr>
          <w:rFonts w:ascii="宋体" w:hAnsi="宋体"/>
          <w:sz w:val="24"/>
          <w:szCs w:val="24"/>
        </w:rPr>
      </w:pPr>
      <w:r>
        <w:rPr>
          <w:rFonts w:ascii="宋体" w:hAnsi="宋体" w:hint="eastAsia"/>
          <w:sz w:val="24"/>
          <w:szCs w:val="24"/>
        </w:rPr>
        <w:t xml:space="preserve">   3</w:t>
      </w:r>
      <w:r>
        <w:rPr>
          <w:rFonts w:ascii="宋体" w:hAnsi="宋体" w:hint="eastAsia"/>
          <w:sz w:val="24"/>
          <w:szCs w:val="24"/>
        </w:rPr>
        <w:t>、要求外语水平达到国家四级及以上水平</w:t>
      </w:r>
      <w:r>
        <w:rPr>
          <w:rFonts w:ascii="宋体" w:hAnsi="宋体" w:hint="eastAsia"/>
          <w:sz w:val="24"/>
          <w:szCs w:val="24"/>
        </w:rPr>
        <w:t>,</w:t>
      </w:r>
      <w:r>
        <w:rPr>
          <w:rFonts w:ascii="宋体" w:hAnsi="宋体" w:hint="eastAsia"/>
          <w:sz w:val="24"/>
          <w:szCs w:val="24"/>
        </w:rPr>
        <w:t>通过国家六级者优先考虑；</w:t>
      </w:r>
    </w:p>
    <w:p w:rsidR="006B6713" w:rsidRDefault="00E871A8">
      <w:pPr>
        <w:tabs>
          <w:tab w:val="left" w:pos="1470"/>
        </w:tabs>
        <w:spacing w:line="360" w:lineRule="exact"/>
        <w:ind w:leftChars="1" w:left="2" w:firstLineChars="150" w:firstLine="360"/>
        <w:rPr>
          <w:rFonts w:ascii="宋体" w:hAnsi="宋体" w:cs="宋体"/>
          <w:b/>
          <w:bCs/>
          <w:i/>
          <w:iCs/>
          <w:sz w:val="24"/>
          <w:szCs w:val="24"/>
        </w:rPr>
      </w:pPr>
      <w:r>
        <w:rPr>
          <w:rFonts w:ascii="宋体" w:hAnsi="宋体" w:hint="eastAsia"/>
          <w:sz w:val="24"/>
          <w:szCs w:val="24"/>
        </w:rPr>
        <w:t>4</w:t>
      </w:r>
      <w:r>
        <w:rPr>
          <w:rFonts w:ascii="宋体" w:hAnsi="宋体" w:hint="eastAsia"/>
          <w:sz w:val="24"/>
          <w:szCs w:val="24"/>
        </w:rPr>
        <w:t>、学生党员或在校期间担任学生干部、获奖学金、获校级先进称号的毕业生优先考虑。</w:t>
      </w:r>
    </w:p>
    <w:p w:rsidR="006B6713" w:rsidRDefault="00E871A8">
      <w:pPr>
        <w:widowControl/>
        <w:spacing w:line="400" w:lineRule="exact"/>
        <w:ind w:firstLineChars="200" w:firstLine="482"/>
        <w:jc w:val="left"/>
        <w:rPr>
          <w:rFonts w:ascii="宋体"/>
          <w:b/>
          <w:bCs/>
          <w:color w:val="000000"/>
          <w:sz w:val="24"/>
          <w:szCs w:val="24"/>
          <w:highlight w:val="lightGray"/>
        </w:rPr>
      </w:pPr>
      <w:r>
        <w:rPr>
          <w:rFonts w:ascii="宋体" w:hAnsi="宋体" w:cs="宋体" w:hint="eastAsia"/>
          <w:b/>
          <w:bCs/>
          <w:kern w:val="0"/>
          <w:sz w:val="24"/>
          <w:szCs w:val="24"/>
        </w:rPr>
        <w:t>二、薪资福利待遇：</w:t>
      </w:r>
      <w:r>
        <w:rPr>
          <w:rFonts w:ascii="宋体" w:hAnsi="宋体" w:cs="宋体" w:hint="eastAsia"/>
          <w:b/>
          <w:bCs/>
          <w:kern w:val="0"/>
          <w:sz w:val="24"/>
          <w:szCs w:val="24"/>
        </w:rPr>
        <w:t xml:space="preserve"> </w:t>
      </w:r>
    </w:p>
    <w:p w:rsidR="006B6713" w:rsidRDefault="00E871A8">
      <w:pPr>
        <w:widowControl/>
        <w:spacing w:line="400" w:lineRule="exact"/>
        <w:ind w:firstLineChars="200" w:firstLine="482"/>
        <w:jc w:val="left"/>
        <w:rPr>
          <w:rFonts w:ascii="宋体" w:hAnsi="宋体" w:cs="宋体"/>
          <w:kern w:val="0"/>
          <w:sz w:val="24"/>
          <w:szCs w:val="24"/>
        </w:rPr>
      </w:pPr>
      <w:r>
        <w:rPr>
          <w:rFonts w:ascii="宋体" w:hAnsi="宋体" w:cs="宋体" w:hint="eastAsia"/>
          <w:b/>
          <w:bCs/>
          <w:kern w:val="0"/>
          <w:sz w:val="24"/>
          <w:szCs w:val="24"/>
        </w:rPr>
        <w:t>1</w:t>
      </w:r>
      <w:r>
        <w:rPr>
          <w:rFonts w:ascii="宋体" w:hAnsi="宋体" w:cs="宋体" w:hint="eastAsia"/>
          <w:b/>
          <w:bCs/>
          <w:kern w:val="0"/>
          <w:sz w:val="24"/>
          <w:szCs w:val="24"/>
        </w:rPr>
        <w:t>、社会保障方面：</w:t>
      </w:r>
      <w:r>
        <w:rPr>
          <w:rFonts w:ascii="宋体" w:hAnsi="宋体" w:cs="宋体" w:hint="eastAsia"/>
          <w:kern w:val="0"/>
          <w:sz w:val="24"/>
          <w:szCs w:val="24"/>
        </w:rPr>
        <w:t>缴纳“七险一金”：养老保险、医疗保险、失业保险、大病保险、工伤保险、生育保险，住房公积金，意外伤害保险、雇主责任险。</w:t>
      </w:r>
    </w:p>
    <w:p w:rsidR="006B6713" w:rsidRDefault="00E871A8">
      <w:pPr>
        <w:widowControl/>
        <w:spacing w:line="400" w:lineRule="exact"/>
        <w:ind w:firstLineChars="200" w:firstLine="482"/>
        <w:jc w:val="left"/>
        <w:rPr>
          <w:rFonts w:ascii="宋体"/>
          <w:kern w:val="0"/>
          <w:sz w:val="24"/>
          <w:szCs w:val="24"/>
        </w:rPr>
      </w:pPr>
      <w:r>
        <w:rPr>
          <w:rFonts w:ascii="宋体" w:hAnsi="宋体" w:cs="宋体" w:hint="eastAsia"/>
          <w:b/>
          <w:bCs/>
          <w:kern w:val="0"/>
          <w:sz w:val="24"/>
          <w:szCs w:val="24"/>
        </w:rPr>
        <w:t>2</w:t>
      </w:r>
      <w:r>
        <w:rPr>
          <w:rFonts w:ascii="宋体" w:hAnsi="宋体" w:cs="宋体" w:hint="eastAsia"/>
          <w:b/>
          <w:bCs/>
          <w:kern w:val="0"/>
          <w:sz w:val="24"/>
          <w:szCs w:val="24"/>
        </w:rPr>
        <w:t>、食宿方面：</w:t>
      </w:r>
      <w:r>
        <w:rPr>
          <w:rFonts w:ascii="宋体" w:hAnsi="宋体" w:cs="宋体" w:hint="eastAsia"/>
          <w:kern w:val="0"/>
          <w:sz w:val="24"/>
          <w:szCs w:val="24"/>
        </w:rPr>
        <w:t>三星级员工公寓（独立卫生间、电视、饮水机、电脑桌、网络入户等）、四星级员工食堂（清餐、汉餐）、内部福利房（昌吉市自建住宅区）。</w:t>
      </w:r>
      <w:r>
        <w:rPr>
          <w:rFonts w:ascii="宋体" w:hAnsi="宋体" w:cs="宋体"/>
          <w:kern w:val="0"/>
          <w:sz w:val="24"/>
          <w:szCs w:val="24"/>
        </w:rPr>
        <w:br/>
        <w:t xml:space="preserve">   </w:t>
      </w:r>
      <w:r>
        <w:rPr>
          <w:rFonts w:ascii="宋体" w:hAnsi="宋体" w:cs="宋体" w:hint="eastAsia"/>
          <w:kern w:val="0"/>
          <w:sz w:val="24"/>
          <w:szCs w:val="24"/>
        </w:rPr>
        <w:t xml:space="preserve"> </w:t>
      </w:r>
      <w:r>
        <w:rPr>
          <w:rFonts w:ascii="宋体" w:hAnsi="宋体" w:cs="宋体" w:hint="eastAsia"/>
          <w:b/>
          <w:bCs/>
          <w:kern w:val="0"/>
          <w:sz w:val="24"/>
          <w:szCs w:val="24"/>
        </w:rPr>
        <w:t>3</w:t>
      </w:r>
      <w:r>
        <w:rPr>
          <w:rFonts w:ascii="宋体" w:hAnsi="宋体" w:cs="宋体" w:hint="eastAsia"/>
          <w:b/>
          <w:bCs/>
          <w:kern w:val="0"/>
          <w:sz w:val="24"/>
          <w:szCs w:val="24"/>
        </w:rPr>
        <w:t>、休假方面：</w:t>
      </w:r>
      <w:r>
        <w:rPr>
          <w:rFonts w:ascii="宋体" w:hAnsi="宋体" w:cs="宋体" w:hint="eastAsia"/>
          <w:kern w:val="0"/>
          <w:sz w:val="24"/>
          <w:szCs w:val="24"/>
        </w:rPr>
        <w:t>带薪年休假、带薪探亲假（报销往返路费）、国家法定节假日。</w:t>
      </w:r>
    </w:p>
    <w:p w:rsidR="006B6713" w:rsidRDefault="00E871A8">
      <w:pPr>
        <w:widowControl/>
        <w:spacing w:line="400" w:lineRule="exact"/>
        <w:ind w:firstLineChars="200" w:firstLine="482"/>
        <w:jc w:val="left"/>
        <w:rPr>
          <w:rFonts w:ascii="宋体" w:hAnsi="宋体" w:cs="宋体"/>
          <w:kern w:val="0"/>
          <w:sz w:val="24"/>
          <w:szCs w:val="24"/>
        </w:rPr>
      </w:pPr>
      <w:r>
        <w:rPr>
          <w:rFonts w:ascii="宋体" w:hAnsi="宋体" w:cs="宋体" w:hint="eastAsia"/>
          <w:b/>
          <w:bCs/>
          <w:kern w:val="0"/>
          <w:sz w:val="24"/>
          <w:szCs w:val="24"/>
        </w:rPr>
        <w:t>4</w:t>
      </w:r>
      <w:r>
        <w:rPr>
          <w:rFonts w:ascii="宋体" w:hAnsi="宋体" w:cs="宋体" w:hint="eastAsia"/>
          <w:b/>
          <w:bCs/>
          <w:kern w:val="0"/>
          <w:sz w:val="24"/>
          <w:szCs w:val="24"/>
        </w:rPr>
        <w:t>、其他方面：</w:t>
      </w:r>
      <w:r>
        <w:rPr>
          <w:rFonts w:ascii="宋体" w:hAnsi="宋体" w:cs="宋体" w:hint="eastAsia"/>
          <w:kern w:val="0"/>
          <w:sz w:val="24"/>
          <w:szCs w:val="24"/>
        </w:rPr>
        <w:t>新生报到报销报道路费、节日福利（每人每年</w:t>
      </w:r>
      <w:r>
        <w:rPr>
          <w:rFonts w:ascii="宋体" w:hAnsi="宋体" w:cs="宋体"/>
          <w:kern w:val="0"/>
          <w:sz w:val="24"/>
          <w:szCs w:val="24"/>
        </w:rPr>
        <w:t>3000</w:t>
      </w:r>
      <w:r>
        <w:rPr>
          <w:rFonts w:ascii="宋体" w:hAnsi="宋体" w:cs="宋体" w:hint="eastAsia"/>
          <w:kern w:val="0"/>
          <w:sz w:val="24"/>
          <w:szCs w:val="24"/>
        </w:rPr>
        <w:t>余元，包括：元旦、春节、端午、中秋、国庆等节假日）、餐费补贴、冬菜补助、中夜班补贴、地区津贴、现场津贴、生日补助（发放蛋糕）、高温补贴、话费补贴、免费通勤车接送、员工超市、室内活动中心（乒乓球馆、台球馆、羽毛球馆）、室外运动场（塑胶跑道、灯光</w:t>
      </w:r>
      <w:r>
        <w:rPr>
          <w:rFonts w:ascii="宋体" w:hAnsi="宋体" w:cs="宋体" w:hint="eastAsia"/>
          <w:kern w:val="0"/>
          <w:sz w:val="24"/>
          <w:szCs w:val="24"/>
        </w:rPr>
        <w:t>篮球场、网球场、羽毛球场）、青年联谊（单身派对）、集体婚礼（免费提供酒席、婚纱礼服、婚礼摄影及精美影集一本、光碟一套、电动车一辆）、每年免费全身体检（价值</w:t>
      </w:r>
      <w:r>
        <w:rPr>
          <w:rFonts w:ascii="宋体" w:hAnsi="宋体" w:cs="宋体"/>
          <w:kern w:val="0"/>
          <w:sz w:val="24"/>
          <w:szCs w:val="24"/>
        </w:rPr>
        <w:t>3000</w:t>
      </w:r>
      <w:r>
        <w:rPr>
          <w:rFonts w:ascii="宋体" w:hAnsi="宋体" w:cs="宋体" w:hint="eastAsia"/>
          <w:kern w:val="0"/>
          <w:sz w:val="24"/>
          <w:szCs w:val="24"/>
        </w:rPr>
        <w:t>元）等等。</w:t>
      </w:r>
    </w:p>
    <w:p w:rsidR="006B6713" w:rsidRDefault="00E871A8">
      <w:pPr>
        <w:widowControl/>
        <w:spacing w:line="400" w:lineRule="exact"/>
        <w:ind w:firstLineChars="200" w:firstLine="482"/>
        <w:jc w:val="left"/>
        <w:rPr>
          <w:rFonts w:ascii="宋体" w:hAnsi="宋体" w:cs="宋体"/>
          <w:b/>
          <w:bCs/>
          <w:kern w:val="0"/>
          <w:sz w:val="24"/>
          <w:szCs w:val="24"/>
        </w:rPr>
      </w:pPr>
      <w:r>
        <w:rPr>
          <w:rFonts w:ascii="宋体" w:hAnsi="宋体" w:cs="宋体" w:hint="eastAsia"/>
          <w:b/>
          <w:bCs/>
          <w:kern w:val="0"/>
          <w:sz w:val="24"/>
          <w:szCs w:val="24"/>
        </w:rPr>
        <w:t>5</w:t>
      </w:r>
      <w:r>
        <w:rPr>
          <w:rFonts w:ascii="宋体" w:hAnsi="宋体" w:cs="宋体" w:hint="eastAsia"/>
          <w:b/>
          <w:bCs/>
          <w:kern w:val="0"/>
          <w:sz w:val="24"/>
          <w:szCs w:val="24"/>
        </w:rPr>
        <w:t>、股权激励：</w:t>
      </w:r>
      <w:r>
        <w:rPr>
          <w:rFonts w:ascii="宋体" w:hAnsi="宋体" w:cs="宋体" w:hint="eastAsia"/>
          <w:kern w:val="0"/>
          <w:sz w:val="24"/>
          <w:szCs w:val="24"/>
        </w:rPr>
        <w:t>关键岗位员工或集团公司级先进获得者予以股权分配激励。</w:t>
      </w:r>
    </w:p>
    <w:p w:rsidR="006B6713" w:rsidRDefault="00E871A8">
      <w:pPr>
        <w:spacing w:line="400" w:lineRule="exact"/>
        <w:rPr>
          <w:rFonts w:ascii="宋体"/>
          <w:b/>
          <w:bCs/>
          <w:kern w:val="0"/>
          <w:sz w:val="24"/>
          <w:szCs w:val="24"/>
          <w:highlight w:val="lightGray"/>
        </w:rPr>
      </w:pPr>
      <w:r>
        <w:rPr>
          <w:rFonts w:ascii="宋体" w:hAnsi="宋体" w:cs="宋体" w:hint="eastAsia"/>
          <w:b/>
          <w:bCs/>
          <w:kern w:val="0"/>
          <w:sz w:val="24"/>
          <w:szCs w:val="24"/>
        </w:rPr>
        <w:t xml:space="preserve">    </w:t>
      </w:r>
      <w:r>
        <w:rPr>
          <w:rFonts w:ascii="宋体" w:hAnsi="宋体" w:cs="宋体" w:hint="eastAsia"/>
          <w:b/>
          <w:bCs/>
          <w:kern w:val="0"/>
          <w:sz w:val="24"/>
          <w:szCs w:val="24"/>
        </w:rPr>
        <w:t>三、员工成长</w:t>
      </w:r>
      <w:r>
        <w:rPr>
          <w:rFonts w:ascii="宋体" w:hAnsi="宋体" w:cs="宋体" w:hint="eastAsia"/>
          <w:b/>
          <w:bCs/>
          <w:kern w:val="0"/>
          <w:sz w:val="24"/>
          <w:szCs w:val="24"/>
        </w:rPr>
        <w:t xml:space="preserve">   </w:t>
      </w:r>
    </w:p>
    <w:p w:rsidR="006B6713" w:rsidRDefault="00E871A8">
      <w:pPr>
        <w:widowControl/>
        <w:spacing w:line="400" w:lineRule="exact"/>
        <w:ind w:firstLineChars="197" w:firstLine="473"/>
        <w:jc w:val="left"/>
        <w:rPr>
          <w:rFonts w:ascii="宋体" w:hAnsi="宋体"/>
          <w:b/>
          <w:color w:val="000000"/>
          <w:sz w:val="24"/>
          <w:szCs w:val="24"/>
        </w:rPr>
      </w:pPr>
      <w:r>
        <w:rPr>
          <w:rFonts w:ascii="宋体" w:hAnsi="宋体" w:cs="宋体" w:hint="eastAsia"/>
          <w:kern w:val="0"/>
          <w:sz w:val="24"/>
          <w:szCs w:val="24"/>
        </w:rPr>
        <w:t>发展过程中：</w:t>
      </w:r>
      <w:r>
        <w:rPr>
          <w:rFonts w:ascii="宋体" w:hAnsi="宋体" w:cs="宋体"/>
          <w:kern w:val="0"/>
          <w:sz w:val="24"/>
          <w:szCs w:val="24"/>
        </w:rPr>
        <w:t>H</w:t>
      </w:r>
      <w:r>
        <w:rPr>
          <w:rFonts w:ascii="宋体" w:hAnsi="宋体" w:cs="宋体" w:hint="eastAsia"/>
          <w:kern w:val="0"/>
          <w:sz w:val="24"/>
          <w:szCs w:val="24"/>
        </w:rPr>
        <w:t>型双通道培养模式、</w:t>
      </w:r>
      <w:r>
        <w:rPr>
          <w:rFonts w:ascii="宋体" w:hAnsi="宋体" w:cs="宋体"/>
          <w:kern w:val="0"/>
          <w:sz w:val="24"/>
          <w:szCs w:val="24"/>
        </w:rPr>
        <w:t>TOP</w:t>
      </w:r>
      <w:r>
        <w:rPr>
          <w:rFonts w:ascii="宋体" w:hAnsi="宋体" w:cs="宋体" w:hint="eastAsia"/>
          <w:kern w:val="0"/>
          <w:sz w:val="24"/>
          <w:szCs w:val="24"/>
        </w:rPr>
        <w:t>计划（国际化人才培养）、</w:t>
      </w:r>
      <w:r>
        <w:rPr>
          <w:rFonts w:ascii="宋体" w:hAnsi="宋体" w:cs="宋体"/>
          <w:kern w:val="0"/>
          <w:sz w:val="24"/>
          <w:szCs w:val="24"/>
        </w:rPr>
        <w:t>TEP</w:t>
      </w:r>
      <w:r>
        <w:rPr>
          <w:rFonts w:ascii="宋体" w:hAnsi="宋体" w:cs="宋体" w:hint="eastAsia"/>
          <w:kern w:val="0"/>
          <w:sz w:val="24"/>
          <w:szCs w:val="24"/>
        </w:rPr>
        <w:t>计划（金鹰、雄鹰、雏鹰后备人才培养）、每季度</w:t>
      </w:r>
      <w:r>
        <w:rPr>
          <w:rFonts w:ascii="宋体" w:hAnsi="宋体" w:cs="宋体" w:hint="eastAsia"/>
          <w:kern w:val="0"/>
          <w:sz w:val="24"/>
          <w:szCs w:val="24"/>
        </w:rPr>
        <w:t>/</w:t>
      </w:r>
      <w:r>
        <w:rPr>
          <w:rFonts w:ascii="宋体" w:hAnsi="宋体" w:cs="宋体" w:hint="eastAsia"/>
          <w:kern w:val="0"/>
          <w:sz w:val="24"/>
          <w:szCs w:val="24"/>
        </w:rPr>
        <w:t>年度岗位竞聘（提供想干、能干、干成事的平台）。</w:t>
      </w:r>
      <w:r>
        <w:rPr>
          <w:rFonts w:ascii="宋体"/>
          <w:kern w:val="0"/>
          <w:sz w:val="24"/>
          <w:szCs w:val="24"/>
        </w:rPr>
        <w:br/>
      </w:r>
      <w:r>
        <w:rPr>
          <w:rFonts w:ascii="宋体" w:hAnsi="宋体" w:cs="宋体"/>
          <w:kern w:val="0"/>
          <w:sz w:val="24"/>
          <w:szCs w:val="24"/>
        </w:rPr>
        <w:t xml:space="preserve">   </w:t>
      </w:r>
      <w:r>
        <w:rPr>
          <w:rFonts w:ascii="宋体" w:hAnsi="宋体" w:cs="宋体"/>
          <w:b/>
          <w:bCs/>
          <w:kern w:val="0"/>
          <w:sz w:val="24"/>
          <w:szCs w:val="24"/>
        </w:rPr>
        <w:t xml:space="preserve"> </w:t>
      </w:r>
      <w:r>
        <w:rPr>
          <w:rFonts w:ascii="宋体" w:hAnsi="宋体" w:cs="宋体" w:hint="eastAsia"/>
          <w:b/>
          <w:bCs/>
          <w:kern w:val="0"/>
          <w:sz w:val="24"/>
          <w:szCs w:val="24"/>
        </w:rPr>
        <w:t>四、简历投递方式</w:t>
      </w:r>
      <w:r>
        <w:rPr>
          <w:rFonts w:ascii="宋体" w:hAnsi="宋体" w:cs="宋体" w:hint="eastAsia"/>
          <w:b/>
          <w:bCs/>
          <w:kern w:val="0"/>
          <w:sz w:val="24"/>
          <w:szCs w:val="24"/>
        </w:rPr>
        <w:t xml:space="preserve"> </w:t>
      </w:r>
      <w:r>
        <w:rPr>
          <w:rFonts w:ascii="宋体"/>
          <w:kern w:val="0"/>
          <w:sz w:val="24"/>
          <w:szCs w:val="24"/>
        </w:rPr>
        <w:br/>
      </w:r>
      <w:r>
        <w:rPr>
          <w:rFonts w:ascii="宋体" w:hAnsi="宋体" w:cs="宋体"/>
          <w:kern w:val="0"/>
          <w:sz w:val="24"/>
          <w:szCs w:val="24"/>
        </w:rPr>
        <w:t xml:space="preserve">    </w:t>
      </w:r>
      <w:bookmarkStart w:id="1" w:name="OLE_LINK1"/>
      <w:r>
        <w:rPr>
          <w:rFonts w:ascii="宋体" w:hAnsi="宋体" w:hint="eastAsia"/>
          <w:color w:val="000000"/>
          <w:sz w:val="24"/>
          <w:szCs w:val="24"/>
        </w:rPr>
        <w:t>1</w:t>
      </w:r>
      <w:r>
        <w:rPr>
          <w:rFonts w:ascii="宋体" w:hAnsi="宋体" w:hint="eastAsia"/>
          <w:color w:val="000000"/>
          <w:sz w:val="24"/>
          <w:szCs w:val="24"/>
        </w:rPr>
        <w:t>、招聘流程：招聘宣讲、政策宣讲—现场简历投递—简历筛选—初试—测评—复试—签订三方培养协议、就业协议。具体招聘会时间、地点以校方通知为准。</w:t>
      </w:r>
    </w:p>
    <w:p w:rsidR="006B6713" w:rsidRDefault="00E871A8">
      <w:pPr>
        <w:spacing w:line="400" w:lineRule="exact"/>
        <w:ind w:left="1" w:firstLineChars="150" w:firstLine="360"/>
        <w:rPr>
          <w:rFonts w:ascii="宋体" w:hAnsi="宋体"/>
          <w:color w:val="000000"/>
          <w:sz w:val="24"/>
          <w:szCs w:val="24"/>
        </w:rPr>
      </w:pPr>
      <w:r>
        <w:rPr>
          <w:rFonts w:ascii="宋体" w:hAnsi="宋体" w:hint="eastAsia"/>
          <w:color w:val="000000"/>
          <w:sz w:val="24"/>
          <w:szCs w:val="24"/>
        </w:rPr>
        <w:t xml:space="preserve"> 2</w:t>
      </w:r>
      <w:r>
        <w:rPr>
          <w:rFonts w:ascii="宋体" w:hAnsi="宋体" w:hint="eastAsia"/>
          <w:color w:val="000000"/>
          <w:sz w:val="24"/>
          <w:szCs w:val="24"/>
        </w:rPr>
        <w:t>、凡接到短信或邮件</w:t>
      </w:r>
      <w:r>
        <w:rPr>
          <w:rFonts w:ascii="宋体" w:hAnsi="宋体"/>
          <w:color w:val="000000"/>
          <w:sz w:val="24"/>
          <w:szCs w:val="24"/>
        </w:rPr>
        <w:t>通知参加</w:t>
      </w:r>
      <w:r>
        <w:rPr>
          <w:rFonts w:ascii="宋体" w:hAnsi="宋体" w:hint="eastAsia"/>
          <w:color w:val="000000"/>
          <w:sz w:val="24"/>
          <w:szCs w:val="24"/>
        </w:rPr>
        <w:t>现场</w:t>
      </w:r>
      <w:r>
        <w:rPr>
          <w:rFonts w:ascii="宋体" w:hAnsi="宋体"/>
          <w:color w:val="000000"/>
          <w:sz w:val="24"/>
          <w:szCs w:val="24"/>
        </w:rPr>
        <w:t>面试</w:t>
      </w:r>
      <w:r>
        <w:rPr>
          <w:rFonts w:ascii="宋体" w:hAnsi="宋体" w:hint="eastAsia"/>
          <w:color w:val="000000"/>
          <w:sz w:val="24"/>
          <w:szCs w:val="24"/>
        </w:rPr>
        <w:t>的毕业生，</w:t>
      </w:r>
      <w:r>
        <w:rPr>
          <w:rFonts w:ascii="宋体" w:hAnsi="宋体"/>
          <w:color w:val="000000"/>
          <w:sz w:val="24"/>
          <w:szCs w:val="24"/>
        </w:rPr>
        <w:t>请携带</w:t>
      </w:r>
      <w:r>
        <w:rPr>
          <w:rFonts w:ascii="宋体" w:hAnsi="宋体" w:hint="eastAsia"/>
          <w:color w:val="000000"/>
          <w:sz w:val="24"/>
          <w:szCs w:val="24"/>
        </w:rPr>
        <w:t>1</w:t>
      </w:r>
      <w:r>
        <w:rPr>
          <w:rFonts w:ascii="宋体" w:hAnsi="宋体" w:hint="eastAsia"/>
          <w:color w:val="000000"/>
          <w:sz w:val="24"/>
          <w:szCs w:val="24"/>
        </w:rPr>
        <w:t>份个人简历、</w:t>
      </w:r>
      <w:r>
        <w:rPr>
          <w:rFonts w:ascii="宋体" w:hAnsi="宋体"/>
          <w:color w:val="000000"/>
          <w:sz w:val="24"/>
          <w:szCs w:val="24"/>
        </w:rPr>
        <w:t>相关证书原件及经所在学院</w:t>
      </w:r>
      <w:r>
        <w:rPr>
          <w:rFonts w:ascii="宋体" w:hAnsi="宋体" w:hint="eastAsia"/>
          <w:color w:val="000000"/>
          <w:sz w:val="24"/>
          <w:szCs w:val="24"/>
        </w:rPr>
        <w:t>盖章</w:t>
      </w:r>
      <w:r>
        <w:rPr>
          <w:rFonts w:ascii="宋体" w:hAnsi="宋体"/>
          <w:color w:val="000000"/>
          <w:sz w:val="24"/>
          <w:szCs w:val="24"/>
        </w:rPr>
        <w:t>确认的成绩单一份</w:t>
      </w:r>
      <w:r>
        <w:rPr>
          <w:rFonts w:ascii="宋体" w:hAnsi="宋体" w:hint="eastAsia"/>
          <w:color w:val="000000"/>
          <w:sz w:val="24"/>
          <w:szCs w:val="24"/>
        </w:rPr>
        <w:t>，在规定时间内到指定地点参加面试</w:t>
      </w:r>
      <w:bookmarkEnd w:id="1"/>
      <w:r>
        <w:rPr>
          <w:rFonts w:ascii="宋体" w:hAnsi="宋体" w:hint="eastAsia"/>
          <w:color w:val="000000"/>
          <w:sz w:val="24"/>
          <w:szCs w:val="24"/>
        </w:rPr>
        <w:t>。</w:t>
      </w:r>
    </w:p>
    <w:p w:rsidR="006B6713" w:rsidRDefault="00E871A8">
      <w:pPr>
        <w:spacing w:line="400" w:lineRule="exact"/>
        <w:ind w:left="1" w:firstLineChars="199" w:firstLine="479"/>
        <w:rPr>
          <w:rFonts w:ascii="宋体" w:hAnsi="宋体"/>
          <w:color w:val="000000"/>
          <w:sz w:val="24"/>
          <w:szCs w:val="24"/>
        </w:rPr>
      </w:pPr>
      <w:r>
        <w:rPr>
          <w:rFonts w:ascii="宋体" w:hAnsi="宋体" w:cs="宋体" w:hint="eastAsia"/>
          <w:b/>
          <w:bCs/>
          <w:kern w:val="0"/>
          <w:sz w:val="24"/>
          <w:szCs w:val="24"/>
        </w:rPr>
        <w:t>五、联系我们</w:t>
      </w:r>
      <w:r>
        <w:rPr>
          <w:rFonts w:ascii="宋体" w:hAnsi="宋体" w:cs="宋体" w:hint="eastAsia"/>
          <w:b/>
          <w:bCs/>
          <w:kern w:val="0"/>
          <w:sz w:val="24"/>
          <w:szCs w:val="24"/>
        </w:rPr>
        <w:t xml:space="preserve">  </w:t>
      </w:r>
    </w:p>
    <w:p w:rsidR="006B6713" w:rsidRDefault="00E871A8">
      <w:pPr>
        <w:spacing w:line="400" w:lineRule="exact"/>
        <w:ind w:leftChars="226" w:left="475"/>
        <w:rPr>
          <w:rFonts w:ascii="宋体" w:hAnsi="宋体" w:cs="宋体"/>
          <w:kern w:val="0"/>
          <w:sz w:val="24"/>
          <w:szCs w:val="24"/>
        </w:rPr>
      </w:pPr>
      <w:r>
        <w:rPr>
          <w:rFonts w:ascii="宋体" w:hAnsi="宋体" w:cs="宋体" w:hint="eastAsia"/>
          <w:kern w:val="0"/>
          <w:sz w:val="24"/>
          <w:szCs w:val="24"/>
        </w:rPr>
        <w:t>公司官网：</w:t>
      </w:r>
      <w:r>
        <w:rPr>
          <w:rFonts w:ascii="宋体" w:hAnsi="宋体" w:cs="宋体" w:hint="eastAsia"/>
          <w:kern w:val="0"/>
          <w:sz w:val="24"/>
          <w:szCs w:val="24"/>
        </w:rPr>
        <w:t>http://www.tbea.com</w:t>
      </w:r>
    </w:p>
    <w:p w:rsidR="006B6713" w:rsidRDefault="00E871A8">
      <w:pPr>
        <w:spacing w:line="400" w:lineRule="exact"/>
        <w:ind w:leftChars="226" w:left="475"/>
        <w:rPr>
          <w:rFonts w:ascii="宋体" w:hAnsi="宋体" w:cs="宋体"/>
          <w:kern w:val="0"/>
          <w:sz w:val="24"/>
          <w:szCs w:val="24"/>
        </w:rPr>
      </w:pPr>
      <w:r>
        <w:rPr>
          <w:rFonts w:ascii="宋体" w:hAnsi="宋体" w:cs="宋体" w:hint="eastAsia"/>
          <w:color w:val="000000"/>
          <w:sz w:val="24"/>
          <w:szCs w:val="24"/>
        </w:rPr>
        <w:lastRenderedPageBreak/>
        <w:t>招聘邮箱：</w:t>
      </w:r>
      <w:r>
        <w:rPr>
          <w:rFonts w:ascii="宋体" w:hAnsi="宋体" w:cs="宋体" w:hint="eastAsia"/>
          <w:kern w:val="0"/>
          <w:sz w:val="24"/>
          <w:szCs w:val="24"/>
        </w:rPr>
        <w:t xml:space="preserve">tcnyzhaopin@tbea.com </w:t>
      </w:r>
    </w:p>
    <w:p w:rsidR="006B6713" w:rsidRDefault="00E871A8">
      <w:pPr>
        <w:spacing w:line="400" w:lineRule="exact"/>
        <w:ind w:leftChars="226" w:left="475"/>
        <w:rPr>
          <w:rFonts w:ascii="宋体"/>
          <w:kern w:val="0"/>
          <w:sz w:val="24"/>
          <w:szCs w:val="24"/>
        </w:rPr>
      </w:pPr>
      <w:r>
        <w:rPr>
          <w:rFonts w:hint="eastAsia"/>
          <w:sz w:val="24"/>
          <w:szCs w:val="24"/>
        </w:rPr>
        <w:t>招聘联系人</w:t>
      </w:r>
      <w:r>
        <w:rPr>
          <w:rFonts w:ascii="宋体" w:hAnsi="宋体" w:cs="宋体" w:hint="eastAsia"/>
          <w:color w:val="000000"/>
          <w:sz w:val="24"/>
          <w:szCs w:val="24"/>
        </w:rPr>
        <w:t>：杨先生</w:t>
      </w:r>
      <w:r>
        <w:rPr>
          <w:rFonts w:ascii="宋体" w:hAnsi="宋体" w:cs="宋体" w:hint="eastAsia"/>
          <w:color w:val="000000"/>
          <w:sz w:val="24"/>
          <w:szCs w:val="24"/>
        </w:rPr>
        <w:t xml:space="preserve">  </w:t>
      </w:r>
    </w:p>
    <w:p w:rsidR="006B6713" w:rsidRDefault="00E871A8">
      <w:pPr>
        <w:spacing w:line="400" w:lineRule="exact"/>
        <w:ind w:leftChars="226" w:left="475"/>
        <w:rPr>
          <w:rFonts w:ascii="宋体" w:hAnsi="宋体" w:cs="宋体"/>
          <w:color w:val="000000"/>
          <w:sz w:val="24"/>
          <w:szCs w:val="24"/>
        </w:rPr>
      </w:pPr>
      <w:r>
        <w:rPr>
          <w:rFonts w:hint="eastAsia"/>
          <w:sz w:val="24"/>
          <w:szCs w:val="24"/>
        </w:rPr>
        <w:t>招聘热线</w:t>
      </w:r>
      <w:r>
        <w:rPr>
          <w:rFonts w:ascii="宋体" w:hAnsi="宋体" w:cs="宋体" w:hint="eastAsia"/>
          <w:color w:val="000000"/>
          <w:sz w:val="24"/>
          <w:szCs w:val="24"/>
        </w:rPr>
        <w:t>：</w:t>
      </w:r>
      <w:r>
        <w:rPr>
          <w:rFonts w:ascii="宋体" w:hAnsi="宋体" w:cs="宋体"/>
          <w:color w:val="000000"/>
          <w:sz w:val="24"/>
          <w:szCs w:val="24"/>
        </w:rPr>
        <w:t>18599336602</w:t>
      </w:r>
      <w:r>
        <w:rPr>
          <w:rFonts w:ascii="宋体" w:hAnsi="宋体" w:cs="宋体" w:hint="eastAsia"/>
          <w:color w:val="000000"/>
          <w:sz w:val="24"/>
          <w:szCs w:val="24"/>
        </w:rPr>
        <w:t>（杨）</w:t>
      </w:r>
    </w:p>
    <w:p w:rsidR="006B6713" w:rsidRDefault="00E871A8">
      <w:pPr>
        <w:spacing w:line="400" w:lineRule="exact"/>
        <w:ind w:leftChars="226" w:left="475" w:firstLineChars="500" w:firstLine="1200"/>
        <w:rPr>
          <w:rFonts w:ascii="宋体" w:hAnsi="宋体" w:cs="宋体"/>
          <w:color w:val="000000"/>
          <w:sz w:val="24"/>
          <w:szCs w:val="24"/>
        </w:rPr>
      </w:pPr>
      <w:r>
        <w:rPr>
          <w:rFonts w:ascii="宋体" w:hAnsi="宋体" w:cs="宋体" w:hint="eastAsia"/>
          <w:color w:val="000000"/>
          <w:sz w:val="24"/>
          <w:szCs w:val="24"/>
        </w:rPr>
        <w:t>0994-6123333</w:t>
      </w:r>
    </w:p>
    <w:sectPr w:rsidR="006B6713">
      <w:headerReference w:type="default" r:id="rId8"/>
      <w:footerReference w:type="default" r:id="rId9"/>
      <w:pgSz w:w="11906" w:h="16838"/>
      <w:pgMar w:top="1134" w:right="1134" w:bottom="1134" w:left="1134" w:header="964" w:footer="850"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1A8" w:rsidRDefault="00E871A8">
      <w:r>
        <w:separator/>
      </w:r>
    </w:p>
  </w:endnote>
  <w:endnote w:type="continuationSeparator" w:id="0">
    <w:p w:rsidR="00E871A8" w:rsidRDefault="00E8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舒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713" w:rsidRDefault="00E871A8">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A2EEE">
      <w:rPr>
        <w:rStyle w:val="a8"/>
        <w:noProof/>
      </w:rPr>
      <w:t>1</w:t>
    </w:r>
    <w:r>
      <w:rPr>
        <w:rStyle w:val="a8"/>
      </w:rPr>
      <w:fldChar w:fldCharType="end"/>
    </w:r>
  </w:p>
  <w:p w:rsidR="006B6713" w:rsidRDefault="00E871A8">
    <w:pPr>
      <w:pStyle w:val="a5"/>
      <w:ind w:firstLineChars="3650" w:firstLine="6570"/>
    </w:pPr>
    <w:r>
      <w:rPr>
        <w:noProof/>
      </w:rPr>
      <w:drawing>
        <wp:anchor distT="0" distB="0" distL="114300" distR="114300" simplePos="0" relativeHeight="503315456" behindDoc="1" locked="0" layoutInCell="1" allowOverlap="1">
          <wp:simplePos x="0" y="0"/>
          <wp:positionH relativeFrom="column">
            <wp:posOffset>3888740</wp:posOffset>
          </wp:positionH>
          <wp:positionV relativeFrom="paragraph">
            <wp:posOffset>-47625</wp:posOffset>
          </wp:positionV>
          <wp:extent cx="1871345" cy="177800"/>
          <wp:effectExtent l="0" t="0" r="14605" b="12700"/>
          <wp:wrapSquare wrapText="bothSides"/>
          <wp:docPr id="8" name="图片 1025"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25" descr="未标题-2"/>
                  <pic:cNvPicPr>
                    <a:picLocks noChangeAspect="1"/>
                  </pic:cNvPicPr>
                </pic:nvPicPr>
                <pic:blipFill>
                  <a:blip r:embed="rId1"/>
                  <a:srcRect l="9103" t="61417" r="9103"/>
                  <a:stretch>
                    <a:fillRect/>
                  </a:stretch>
                </pic:blipFill>
                <pic:spPr>
                  <a:xfrm>
                    <a:off x="0" y="0"/>
                    <a:ext cx="1871345" cy="177800"/>
                  </a:xfrm>
                  <a:prstGeom prst="rect">
                    <a:avLst/>
                  </a:prstGeom>
                  <a:noFill/>
                  <a:ln w="9525">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1A8" w:rsidRDefault="00E871A8">
      <w:r>
        <w:separator/>
      </w:r>
    </w:p>
  </w:footnote>
  <w:footnote w:type="continuationSeparator" w:id="0">
    <w:p w:rsidR="00E871A8" w:rsidRDefault="00E87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713" w:rsidRDefault="00E871A8">
    <w:r>
      <w:rPr>
        <w:noProof/>
      </w:rPr>
      <w:drawing>
        <wp:inline distT="0" distB="0" distL="114300" distR="114300">
          <wp:extent cx="1762125" cy="142875"/>
          <wp:effectExtent l="0" t="0" r="9525" b="9525"/>
          <wp:docPr id="9" name="图片 3"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未标题-2"/>
                  <pic:cNvPicPr>
                    <a:picLocks noChangeAspect="1"/>
                  </pic:cNvPicPr>
                </pic:nvPicPr>
                <pic:blipFill>
                  <a:blip r:embed="rId1"/>
                  <a:srcRect b="55730"/>
                  <a:stretch>
                    <a:fillRect/>
                  </a:stretch>
                </pic:blipFill>
                <pic:spPr>
                  <a:xfrm>
                    <a:off x="0" y="0"/>
                    <a:ext cx="1762125" cy="142875"/>
                  </a:xfrm>
                  <a:prstGeom prst="rect">
                    <a:avLst/>
                  </a:prstGeom>
                  <a:noFill/>
                  <a:ln w="9525">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B26F5F"/>
    <w:rsid w:val="000104FD"/>
    <w:rsid w:val="0003235F"/>
    <w:rsid w:val="00045498"/>
    <w:rsid w:val="0004629C"/>
    <w:rsid w:val="000556D1"/>
    <w:rsid w:val="00056FCA"/>
    <w:rsid w:val="00060C8B"/>
    <w:rsid w:val="000635A9"/>
    <w:rsid w:val="0006707D"/>
    <w:rsid w:val="0007571D"/>
    <w:rsid w:val="0008067A"/>
    <w:rsid w:val="00080EBF"/>
    <w:rsid w:val="00094D6E"/>
    <w:rsid w:val="000A653F"/>
    <w:rsid w:val="000C52A1"/>
    <w:rsid w:val="000E5246"/>
    <w:rsid w:val="000E7BB1"/>
    <w:rsid w:val="000F0FF9"/>
    <w:rsid w:val="001026A5"/>
    <w:rsid w:val="0011204B"/>
    <w:rsid w:val="00125578"/>
    <w:rsid w:val="001613CC"/>
    <w:rsid w:val="00167CAA"/>
    <w:rsid w:val="00174AB9"/>
    <w:rsid w:val="00176B32"/>
    <w:rsid w:val="001A4681"/>
    <w:rsid w:val="001B7732"/>
    <w:rsid w:val="001F3CB8"/>
    <w:rsid w:val="00204D73"/>
    <w:rsid w:val="0023591B"/>
    <w:rsid w:val="00244EDF"/>
    <w:rsid w:val="002462AC"/>
    <w:rsid w:val="00257606"/>
    <w:rsid w:val="00257A8E"/>
    <w:rsid w:val="0026589E"/>
    <w:rsid w:val="00292EB9"/>
    <w:rsid w:val="002932B6"/>
    <w:rsid w:val="002A2054"/>
    <w:rsid w:val="002A2D10"/>
    <w:rsid w:val="002A2DA1"/>
    <w:rsid w:val="002A3255"/>
    <w:rsid w:val="002B7DA5"/>
    <w:rsid w:val="002C3033"/>
    <w:rsid w:val="002D2A38"/>
    <w:rsid w:val="002D3BBD"/>
    <w:rsid w:val="002D5E04"/>
    <w:rsid w:val="002E4204"/>
    <w:rsid w:val="0034701F"/>
    <w:rsid w:val="00357EC8"/>
    <w:rsid w:val="00381904"/>
    <w:rsid w:val="00381A5C"/>
    <w:rsid w:val="003A4664"/>
    <w:rsid w:val="003B2DBF"/>
    <w:rsid w:val="003B680C"/>
    <w:rsid w:val="003C0CB0"/>
    <w:rsid w:val="003E1DEA"/>
    <w:rsid w:val="003E6921"/>
    <w:rsid w:val="003F2EA1"/>
    <w:rsid w:val="00406FE9"/>
    <w:rsid w:val="00414ABD"/>
    <w:rsid w:val="004153AB"/>
    <w:rsid w:val="004165B1"/>
    <w:rsid w:val="004416F2"/>
    <w:rsid w:val="004422C2"/>
    <w:rsid w:val="0044570F"/>
    <w:rsid w:val="00453855"/>
    <w:rsid w:val="004758A7"/>
    <w:rsid w:val="00475BE3"/>
    <w:rsid w:val="004B3571"/>
    <w:rsid w:val="004B6788"/>
    <w:rsid w:val="004C2607"/>
    <w:rsid w:val="004D6DAC"/>
    <w:rsid w:val="004E15A6"/>
    <w:rsid w:val="004F7AAE"/>
    <w:rsid w:val="00502728"/>
    <w:rsid w:val="00524058"/>
    <w:rsid w:val="00535B91"/>
    <w:rsid w:val="0054043F"/>
    <w:rsid w:val="0055228A"/>
    <w:rsid w:val="00561B47"/>
    <w:rsid w:val="00572C10"/>
    <w:rsid w:val="00575C46"/>
    <w:rsid w:val="00577A54"/>
    <w:rsid w:val="00583437"/>
    <w:rsid w:val="00593700"/>
    <w:rsid w:val="00593CC5"/>
    <w:rsid w:val="00594031"/>
    <w:rsid w:val="005943F2"/>
    <w:rsid w:val="0059796E"/>
    <w:rsid w:val="005A31D1"/>
    <w:rsid w:val="005C2972"/>
    <w:rsid w:val="005D3B6E"/>
    <w:rsid w:val="005E3094"/>
    <w:rsid w:val="005F0328"/>
    <w:rsid w:val="005F113A"/>
    <w:rsid w:val="005F7139"/>
    <w:rsid w:val="00634654"/>
    <w:rsid w:val="00642ED2"/>
    <w:rsid w:val="0064730E"/>
    <w:rsid w:val="006511A9"/>
    <w:rsid w:val="00652401"/>
    <w:rsid w:val="006716E2"/>
    <w:rsid w:val="00671AD9"/>
    <w:rsid w:val="00676CCC"/>
    <w:rsid w:val="0069484F"/>
    <w:rsid w:val="006B011B"/>
    <w:rsid w:val="006B0661"/>
    <w:rsid w:val="006B5A7A"/>
    <w:rsid w:val="006B6713"/>
    <w:rsid w:val="006C7586"/>
    <w:rsid w:val="006C7F63"/>
    <w:rsid w:val="007234ED"/>
    <w:rsid w:val="0072679B"/>
    <w:rsid w:val="00733352"/>
    <w:rsid w:val="0073687B"/>
    <w:rsid w:val="00746B64"/>
    <w:rsid w:val="0075132C"/>
    <w:rsid w:val="007518E4"/>
    <w:rsid w:val="00753AB1"/>
    <w:rsid w:val="00757AEB"/>
    <w:rsid w:val="00761F76"/>
    <w:rsid w:val="00764CD4"/>
    <w:rsid w:val="007710DB"/>
    <w:rsid w:val="0077541A"/>
    <w:rsid w:val="007915AF"/>
    <w:rsid w:val="00791B78"/>
    <w:rsid w:val="007955D6"/>
    <w:rsid w:val="00795E51"/>
    <w:rsid w:val="007D031B"/>
    <w:rsid w:val="007E210B"/>
    <w:rsid w:val="007E5BCF"/>
    <w:rsid w:val="007F4E54"/>
    <w:rsid w:val="00803FC7"/>
    <w:rsid w:val="008120F0"/>
    <w:rsid w:val="00827395"/>
    <w:rsid w:val="00852032"/>
    <w:rsid w:val="00857A14"/>
    <w:rsid w:val="0086277D"/>
    <w:rsid w:val="00872303"/>
    <w:rsid w:val="00873AAC"/>
    <w:rsid w:val="00876CC5"/>
    <w:rsid w:val="008939AD"/>
    <w:rsid w:val="00896281"/>
    <w:rsid w:val="008A4EAE"/>
    <w:rsid w:val="008A6DB8"/>
    <w:rsid w:val="008B0C26"/>
    <w:rsid w:val="008B1B94"/>
    <w:rsid w:val="008E1FED"/>
    <w:rsid w:val="008F445C"/>
    <w:rsid w:val="008F573C"/>
    <w:rsid w:val="0091535F"/>
    <w:rsid w:val="00932373"/>
    <w:rsid w:val="0093607A"/>
    <w:rsid w:val="0093656A"/>
    <w:rsid w:val="009508BD"/>
    <w:rsid w:val="00955ECF"/>
    <w:rsid w:val="009736D6"/>
    <w:rsid w:val="00993E74"/>
    <w:rsid w:val="009A7D41"/>
    <w:rsid w:val="009B4F0A"/>
    <w:rsid w:val="009F378A"/>
    <w:rsid w:val="009F4B86"/>
    <w:rsid w:val="00A03A2D"/>
    <w:rsid w:val="00A05E0F"/>
    <w:rsid w:val="00A13486"/>
    <w:rsid w:val="00A23F5E"/>
    <w:rsid w:val="00A27059"/>
    <w:rsid w:val="00A30C74"/>
    <w:rsid w:val="00A355BD"/>
    <w:rsid w:val="00A36B32"/>
    <w:rsid w:val="00A404BB"/>
    <w:rsid w:val="00A404DE"/>
    <w:rsid w:val="00A55A65"/>
    <w:rsid w:val="00A604E8"/>
    <w:rsid w:val="00A65AB4"/>
    <w:rsid w:val="00A75A09"/>
    <w:rsid w:val="00A94A60"/>
    <w:rsid w:val="00A94BED"/>
    <w:rsid w:val="00A966BD"/>
    <w:rsid w:val="00AA40C5"/>
    <w:rsid w:val="00AA5DAB"/>
    <w:rsid w:val="00AA71AE"/>
    <w:rsid w:val="00AC08E4"/>
    <w:rsid w:val="00AC0AAF"/>
    <w:rsid w:val="00AD1D7F"/>
    <w:rsid w:val="00AD31B2"/>
    <w:rsid w:val="00AE4934"/>
    <w:rsid w:val="00AF45EF"/>
    <w:rsid w:val="00B21C81"/>
    <w:rsid w:val="00B24CEC"/>
    <w:rsid w:val="00B4318A"/>
    <w:rsid w:val="00B47D64"/>
    <w:rsid w:val="00B5137E"/>
    <w:rsid w:val="00B53569"/>
    <w:rsid w:val="00BA069F"/>
    <w:rsid w:val="00BD7CBE"/>
    <w:rsid w:val="00BF3396"/>
    <w:rsid w:val="00BF74CC"/>
    <w:rsid w:val="00C137BF"/>
    <w:rsid w:val="00C33289"/>
    <w:rsid w:val="00C424FA"/>
    <w:rsid w:val="00C46216"/>
    <w:rsid w:val="00C506BB"/>
    <w:rsid w:val="00C8639C"/>
    <w:rsid w:val="00C91086"/>
    <w:rsid w:val="00C91431"/>
    <w:rsid w:val="00C915F5"/>
    <w:rsid w:val="00CA19F0"/>
    <w:rsid w:val="00CC39A8"/>
    <w:rsid w:val="00CC48CD"/>
    <w:rsid w:val="00CD1225"/>
    <w:rsid w:val="00CE0060"/>
    <w:rsid w:val="00CE1A19"/>
    <w:rsid w:val="00CF0C09"/>
    <w:rsid w:val="00CF32A8"/>
    <w:rsid w:val="00D01C11"/>
    <w:rsid w:val="00D13D1B"/>
    <w:rsid w:val="00D14D93"/>
    <w:rsid w:val="00D331DA"/>
    <w:rsid w:val="00D36801"/>
    <w:rsid w:val="00D373E6"/>
    <w:rsid w:val="00D6032F"/>
    <w:rsid w:val="00D643FF"/>
    <w:rsid w:val="00D77206"/>
    <w:rsid w:val="00D90F36"/>
    <w:rsid w:val="00DB47E7"/>
    <w:rsid w:val="00DD3B87"/>
    <w:rsid w:val="00DE69C5"/>
    <w:rsid w:val="00DF5CF2"/>
    <w:rsid w:val="00E0236F"/>
    <w:rsid w:val="00E03B49"/>
    <w:rsid w:val="00E06919"/>
    <w:rsid w:val="00E14F8D"/>
    <w:rsid w:val="00E30D2E"/>
    <w:rsid w:val="00E331EE"/>
    <w:rsid w:val="00E47715"/>
    <w:rsid w:val="00E5328E"/>
    <w:rsid w:val="00E56929"/>
    <w:rsid w:val="00E76E64"/>
    <w:rsid w:val="00E777A1"/>
    <w:rsid w:val="00E8059C"/>
    <w:rsid w:val="00E8155B"/>
    <w:rsid w:val="00E81FE0"/>
    <w:rsid w:val="00E82E03"/>
    <w:rsid w:val="00E86BD0"/>
    <w:rsid w:val="00E871A8"/>
    <w:rsid w:val="00E9133D"/>
    <w:rsid w:val="00E96AC0"/>
    <w:rsid w:val="00EA2EEE"/>
    <w:rsid w:val="00EA7799"/>
    <w:rsid w:val="00EE0FAD"/>
    <w:rsid w:val="00F07944"/>
    <w:rsid w:val="00F26B46"/>
    <w:rsid w:val="00F36E83"/>
    <w:rsid w:val="00F54210"/>
    <w:rsid w:val="00F72036"/>
    <w:rsid w:val="00F8333F"/>
    <w:rsid w:val="00F837A3"/>
    <w:rsid w:val="00F95DEA"/>
    <w:rsid w:val="00FA0FDB"/>
    <w:rsid w:val="00FB2C92"/>
    <w:rsid w:val="00FC1AB6"/>
    <w:rsid w:val="00FC388A"/>
    <w:rsid w:val="00FC3F69"/>
    <w:rsid w:val="00FC5D0E"/>
    <w:rsid w:val="00FD3D55"/>
    <w:rsid w:val="00FF2D82"/>
    <w:rsid w:val="02BC3DB7"/>
    <w:rsid w:val="03B80B9A"/>
    <w:rsid w:val="044A0454"/>
    <w:rsid w:val="05797E75"/>
    <w:rsid w:val="0E83599C"/>
    <w:rsid w:val="0FD27014"/>
    <w:rsid w:val="13E87BB2"/>
    <w:rsid w:val="16ED721C"/>
    <w:rsid w:val="1C827706"/>
    <w:rsid w:val="1CC33846"/>
    <w:rsid w:val="1EB54E60"/>
    <w:rsid w:val="1F4D5E45"/>
    <w:rsid w:val="20CE451C"/>
    <w:rsid w:val="21D05779"/>
    <w:rsid w:val="245662C5"/>
    <w:rsid w:val="253C2389"/>
    <w:rsid w:val="2B3663DD"/>
    <w:rsid w:val="2B975E0A"/>
    <w:rsid w:val="2D247808"/>
    <w:rsid w:val="2FC359DE"/>
    <w:rsid w:val="31357590"/>
    <w:rsid w:val="327F0CAB"/>
    <w:rsid w:val="3C330F51"/>
    <w:rsid w:val="3D3F294A"/>
    <w:rsid w:val="40B75289"/>
    <w:rsid w:val="41D878F4"/>
    <w:rsid w:val="42D21049"/>
    <w:rsid w:val="47B008CD"/>
    <w:rsid w:val="4C6C381B"/>
    <w:rsid w:val="4D103EDF"/>
    <w:rsid w:val="4F557845"/>
    <w:rsid w:val="50D0180F"/>
    <w:rsid w:val="546F02F9"/>
    <w:rsid w:val="5880593F"/>
    <w:rsid w:val="5AFD3A3B"/>
    <w:rsid w:val="5B3B4DB2"/>
    <w:rsid w:val="61B26F5F"/>
    <w:rsid w:val="65065D20"/>
    <w:rsid w:val="6F0A6516"/>
    <w:rsid w:val="715E015D"/>
    <w:rsid w:val="779437AE"/>
    <w:rsid w:val="78FD623A"/>
    <w:rsid w:val="7C9A20E5"/>
    <w:rsid w:val="7E234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74A1FA0-4F94-444E-92B3-6FB78D53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rPr>
      <w:kern w:val="0"/>
      <w:sz w:val="20"/>
    </w:rPr>
  </w:style>
  <w:style w:type="paragraph" w:styleId="a4">
    <w:name w:val="Balloon Text"/>
    <w:basedOn w:val="a"/>
    <w:link w:val="Char0"/>
    <w:uiPriority w:val="99"/>
    <w:semiHidden/>
    <w:qFormat/>
    <w:rPr>
      <w:kern w:val="0"/>
      <w:sz w:val="0"/>
      <w:szCs w:val="0"/>
    </w:rPr>
  </w:style>
  <w:style w:type="paragraph" w:styleId="a5">
    <w:name w:val="footer"/>
    <w:basedOn w:val="a"/>
    <w:link w:val="Char1"/>
    <w:uiPriority w:val="99"/>
    <w:qFormat/>
    <w:pPr>
      <w:tabs>
        <w:tab w:val="center" w:pos="4153"/>
        <w:tab w:val="right" w:pos="8306"/>
      </w:tabs>
      <w:snapToGrid w:val="0"/>
      <w:jc w:val="left"/>
    </w:pPr>
    <w:rPr>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Autospacing="1" w:afterAutospacing="1"/>
      <w:jc w:val="left"/>
    </w:pPr>
    <w:rPr>
      <w:rFonts w:ascii="宋体" w:hAnsi="宋体" w:cs="宋体"/>
      <w:color w:val="000000"/>
      <w:kern w:val="0"/>
      <w:sz w:val="24"/>
      <w:szCs w:val="24"/>
    </w:rPr>
  </w:style>
  <w:style w:type="character" w:styleId="a8">
    <w:name w:val="page number"/>
    <w:basedOn w:val="a0"/>
    <w:uiPriority w:val="99"/>
    <w:qFormat/>
  </w:style>
  <w:style w:type="character" w:styleId="a9">
    <w:name w:val="FollowedHyperlink"/>
    <w:uiPriority w:val="99"/>
    <w:qFormat/>
    <w:rPr>
      <w:color w:val="800080"/>
      <w:u w:val="single"/>
    </w:rPr>
  </w:style>
  <w:style w:type="character" w:styleId="aa">
    <w:name w:val="Hyperlink"/>
    <w:uiPriority w:val="99"/>
    <w:qFormat/>
    <w:rPr>
      <w:color w:val="0000FF"/>
      <w:u w:val="single"/>
    </w:rPr>
  </w:style>
  <w:style w:type="character" w:customStyle="1" w:styleId="Char">
    <w:name w:val="日期 Char"/>
    <w:link w:val="a3"/>
    <w:uiPriority w:val="99"/>
    <w:semiHidden/>
    <w:qFormat/>
    <w:rPr>
      <w:szCs w:val="21"/>
    </w:rPr>
  </w:style>
  <w:style w:type="character" w:customStyle="1" w:styleId="Char0">
    <w:name w:val="批注框文本 Char"/>
    <w:link w:val="a4"/>
    <w:uiPriority w:val="99"/>
    <w:semiHidden/>
    <w:qFormat/>
    <w:rPr>
      <w:sz w:val="0"/>
      <w:szCs w:val="0"/>
    </w:rPr>
  </w:style>
  <w:style w:type="character" w:customStyle="1" w:styleId="Char1">
    <w:name w:val="页脚 Char"/>
    <w:link w:val="a5"/>
    <w:uiPriority w:val="99"/>
    <w:semiHidden/>
    <w:qFormat/>
    <w:rPr>
      <w:sz w:val="18"/>
      <w:szCs w:val="18"/>
    </w:rPr>
  </w:style>
  <w:style w:type="character" w:customStyle="1" w:styleId="HeaderChar">
    <w:name w:val="Header Char"/>
    <w:uiPriority w:val="99"/>
    <w:qFormat/>
    <w:locked/>
    <w:rPr>
      <w:kern w:val="2"/>
      <w:sz w:val="18"/>
      <w:szCs w:val="18"/>
    </w:rPr>
  </w:style>
  <w:style w:type="paragraph" w:customStyle="1" w:styleId="CharCharCharCharCharCharChar">
    <w:name w:val="Char Char Char Char Char Char Char"/>
    <w:basedOn w:val="a"/>
    <w:uiPriority w:val="99"/>
    <w:qFormat/>
    <w:pPr>
      <w:widowControl/>
      <w:spacing w:line="240" w:lineRule="exact"/>
      <w:jc w:val="left"/>
    </w:pPr>
  </w:style>
  <w:style w:type="paragraph" w:customStyle="1" w:styleId="p0">
    <w:name w:val="p0"/>
    <w:basedOn w:val="a"/>
    <w:uiPriority w:val="99"/>
    <w:qFormat/>
    <w:pPr>
      <w:widowControl/>
    </w:pPr>
    <w:rPr>
      <w:rFonts w:ascii="Calibri" w:hAnsi="Calibri" w:cs="Calibri"/>
      <w:kern w:val="0"/>
    </w:rPr>
  </w:style>
  <w:style w:type="character" w:customStyle="1" w:styleId="Char2">
    <w:name w:val="页眉 Char"/>
    <w:link w:val="a6"/>
    <w:uiPriority w:val="99"/>
    <w:qFormat/>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60B17D-19FD-4A8A-8217-17F4C7D6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2108</Characters>
  <Application>Microsoft Office Word</Application>
  <DocSecurity>0</DocSecurity>
  <Lines>17</Lines>
  <Paragraphs>4</Paragraphs>
  <ScaleCrop>false</ScaleCrop>
  <Company>www.ftpdown.com</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特变电工商标国际注册</dc:title>
  <dc:creator>Administrator</dc:creator>
  <cp:lastModifiedBy>hyh</cp:lastModifiedBy>
  <cp:revision>2</cp:revision>
  <cp:lastPrinted>2017-09-12T05:55:00Z</cp:lastPrinted>
  <dcterms:created xsi:type="dcterms:W3CDTF">2017-10-16T06:06:00Z</dcterms:created>
  <dcterms:modified xsi:type="dcterms:W3CDTF">2017-10-16T06:06:00Z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